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黑体" w:hAnsi="黑体" w:eastAsia="黑体" w:cs="黑体"/>
          <w:sz w:val="36"/>
          <w:szCs w:val="36"/>
        </w:rPr>
      </w:pPr>
      <w:bookmarkStart w:id="7" w:name="_GoBack"/>
      <w:bookmarkEnd w:id="7"/>
      <w:r>
        <w:rPr>
          <w:rFonts w:hint="eastAsia" w:ascii="黑体" w:hAnsi="黑体" w:eastAsia="黑体" w:cs="黑体"/>
          <w:sz w:val="36"/>
          <w:szCs w:val="36"/>
        </w:rPr>
        <w:t>郑州电力职业技术学院</w:t>
      </w:r>
    </w:p>
    <w:p>
      <w:pPr>
        <w:spacing w:line="480" w:lineRule="exact"/>
        <w:jc w:val="center"/>
        <w:rPr>
          <w:rFonts w:ascii="黑体" w:hAnsi="黑体" w:eastAsia="黑体" w:cs="黑体"/>
          <w:sz w:val="36"/>
          <w:szCs w:val="36"/>
        </w:rPr>
      </w:pPr>
      <w:r>
        <w:rPr>
          <w:rFonts w:hint="eastAsia" w:ascii="黑体" w:hAnsi="黑体" w:eastAsia="黑体" w:cs="黑体"/>
          <w:sz w:val="36"/>
          <w:szCs w:val="36"/>
        </w:rPr>
        <w:t>关于开展2022年</w:t>
      </w:r>
      <w:r>
        <w:rPr>
          <w:rFonts w:ascii="黑体" w:hAnsi="黑体" w:eastAsia="黑体" w:cs="黑体"/>
          <w:sz w:val="36"/>
          <w:szCs w:val="36"/>
        </w:rPr>
        <w:t>教学竞赛活动的通知</w:t>
      </w:r>
    </w:p>
    <w:p>
      <w:pPr>
        <w:spacing w:line="480" w:lineRule="exact"/>
        <w:rPr>
          <w:rFonts w:ascii="仿宋" w:hAnsi="仿宋" w:eastAsia="仿宋" w:cs="仿宋"/>
          <w:sz w:val="30"/>
          <w:szCs w:val="30"/>
        </w:rPr>
      </w:pPr>
    </w:p>
    <w:p>
      <w:pPr>
        <w:spacing w:line="480" w:lineRule="exact"/>
        <w:rPr>
          <w:rFonts w:ascii="仿宋" w:hAnsi="仿宋" w:eastAsia="仿宋" w:cs="仿宋"/>
          <w:sz w:val="30"/>
          <w:szCs w:val="30"/>
        </w:rPr>
      </w:pPr>
      <w:r>
        <w:rPr>
          <w:rFonts w:hint="eastAsia" w:ascii="仿宋" w:hAnsi="仿宋" w:eastAsia="仿宋" w:cs="仿宋"/>
          <w:sz w:val="30"/>
          <w:szCs w:val="30"/>
        </w:rPr>
        <w:t>各教学单位：</w:t>
      </w:r>
    </w:p>
    <w:p>
      <w:pPr>
        <w:pStyle w:val="2"/>
        <w:spacing w:line="480" w:lineRule="exact"/>
        <w:ind w:firstLine="600" w:firstLineChars="200"/>
        <w:jc w:val="both"/>
        <w:rPr>
          <w:rFonts w:ascii="仿宋" w:hAnsi="仿宋" w:eastAsia="仿宋" w:cs="仿宋"/>
          <w:color w:val="FF0000"/>
          <w:kern w:val="2"/>
          <w:sz w:val="30"/>
          <w:szCs w:val="30"/>
        </w:rPr>
      </w:pPr>
      <w:r>
        <w:rPr>
          <w:rFonts w:hint="eastAsia" w:ascii="仿宋" w:hAnsi="仿宋" w:eastAsia="仿宋" w:cs="仿宋"/>
          <w:sz w:val="30"/>
          <w:szCs w:val="30"/>
        </w:rPr>
        <w:t>根据河南省教育厅办公室《关于开展 2022 年河南省高等职业教育教学竞赛活动的通知》（教办职成〔2022〕56 号）文件要求，落实立德树人根本任务，深化“三教改革”，“岗课赛证”综合育人，全面促进教师教学能力提升，增强职业技术教育适应性，现就开展2022年校级教学竞赛活动有关事项通知如下。</w:t>
      </w:r>
    </w:p>
    <w:p>
      <w:pPr>
        <w:overflowPunct w:val="0"/>
        <w:ind w:firstLine="600" w:firstLineChars="200"/>
        <w:outlineLvl w:val="0"/>
        <w:rPr>
          <w:rFonts w:ascii="黑体" w:hAnsi="黑体" w:eastAsia="黑体" w:cs="Times New Roman"/>
          <w:color w:val="000000"/>
          <w:sz w:val="30"/>
          <w:szCs w:val="30"/>
        </w:rPr>
      </w:pPr>
      <w:r>
        <w:rPr>
          <w:rFonts w:hint="eastAsia" w:ascii="黑体" w:hAnsi="黑体" w:eastAsia="黑体" w:cs="Times New Roman"/>
          <w:color w:val="000000"/>
          <w:sz w:val="30"/>
          <w:szCs w:val="30"/>
        </w:rPr>
        <w:t>一、教学竞赛安排</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（一）竞赛设置</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1.2022 年校级教育教学能力大赛（简称：教学能力大赛）。设3个组别，公共基础课程组、专业课程一组、专业课程二组。</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2.2022年校级课程思政教学创新大赛（简称：课程思政大赛）。设 3个组别，公共基础课程组、制造电建相关类课程组、财经农医相关类课程组。</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（二）参加对象。教学能力大赛为团队赛，课程思政大赛为个人赛。</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学校在职教师（包括教龄2年及以上的在编在岗教师、签订正式聘用合同并连续全职在校工作2年以上的在聘教师）均可参赛。鼓励行业企业人员参与教学竞赛活动，可以单独参赛，或作为兼职教师与学校教师开展校企“双元”教学，促进校企“双元”育人。鼓励《河南省教育厅关于公布首批河南省职业教育和继续教育课程思政示范项目名单的通知》（教职成〔2021〕138 号）公布的教学名师和教学团队负责人参加课程思政大赛。</w:t>
      </w:r>
    </w:p>
    <w:p>
      <w:pPr>
        <w:overflowPunct w:val="0"/>
        <w:ind w:firstLine="600" w:firstLineChars="200"/>
        <w:outlineLvl w:val="0"/>
        <w:rPr>
          <w:rFonts w:ascii="黑体" w:hAnsi="黑体" w:eastAsia="黑体" w:cs="Times New Roman"/>
          <w:color w:val="000000"/>
          <w:sz w:val="30"/>
          <w:szCs w:val="30"/>
        </w:rPr>
      </w:pPr>
      <w:r>
        <w:rPr>
          <w:rFonts w:hint="eastAsia" w:ascii="黑体" w:hAnsi="黑体" w:eastAsia="黑体" w:cs="Times New Roman"/>
          <w:color w:val="000000"/>
          <w:sz w:val="30"/>
          <w:szCs w:val="30"/>
        </w:rPr>
        <w:t>二、教学竞赛组织</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教学竞赛活动包括教学单位竞赛、校级竞赛。</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（一）教学单位竞赛。各教学单位都要开展教学竞赛活动，努力实现全员覆盖。</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各教学单位要长期、全面规划教师队伍建设，积极动员全体教师参加校级竞赛。通过科学设计制定适应本单位实际情况的教学单位教学竞赛规划和实施方案，分年度实现全员参与，提高全体教师专业素质，同时降低教学竞赛对日常教学活动的影响，形成富有职业教育类型特色的全面推进教育教学改革的良好局面，推动教育教学质量提升。鼓励合理安排不同专业、不同年龄段、不同发展阶段的教师，采取梯队、分层等方式参加校级竞赛。</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各教学单位要严格按照新冠疫情防控常态化要求，统筹做好 2022年教学竞赛活动各项工作。</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（二）校级竞赛</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教学能力大赛校级竞赛由网上初赛、现场竞赛、成果转化等组成。校级竞赛方案见附件。</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1.网上初赛。由教学单位报送参赛作品，学校组织专家网上评选的方式进行。网上初赛结果按照40%的比例进入现场竞赛。</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2.现场竞赛。4月中下旬举办。学校将组织参赛教师开展赛前培训，明确规范要求，提升参赛质量。赛后及时总结、研讨，分享成果，促进全体教师共同提高。</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3.成果转化。主要包括：学校网站开辟专栏，对网上初评的优秀参赛作品进行网上展示；对现场竞赛的优秀视频作品进行网上分享；赛后举办竞赛研讨会，总结经验，查找问题，改进赛事。根据实际情况，在下半年适时组织部分校级竞赛一等奖获得者开展全校经验交流活动等。</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课程思政大赛校级竞赛于9月中旬前举办。由教学单位报名，直接进行现场竞赛。校级竞赛方案见附件，赛后适时举办竞赛总结研讨会。</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校级竞赛时间和组织形式，如遇新冠疫情情况及我校相关重要工作要求，将进行适当调整并及时通知。</w:t>
      </w:r>
    </w:p>
    <w:p>
      <w:pPr>
        <w:overflowPunct w:val="0"/>
        <w:ind w:firstLine="600" w:firstLineChars="200"/>
        <w:outlineLvl w:val="0"/>
        <w:rPr>
          <w:rFonts w:ascii="黑体" w:hAnsi="黑体" w:eastAsia="黑体" w:cs="Times New Roman"/>
          <w:color w:val="000000"/>
          <w:sz w:val="30"/>
          <w:szCs w:val="30"/>
        </w:rPr>
      </w:pPr>
      <w:r>
        <w:rPr>
          <w:rFonts w:hint="eastAsia" w:ascii="黑体" w:hAnsi="黑体" w:eastAsia="黑体" w:cs="Times New Roman"/>
          <w:color w:val="000000"/>
          <w:sz w:val="30"/>
          <w:szCs w:val="30"/>
        </w:rPr>
        <w:t>三、校级竞赛评判与奖励</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（一）竞赛评判。校级竞赛由学校聘请职教专家、竞赛专家、行业企业专家等，负责竞赛评判工作。同时，加强竞赛事务仲裁、监督工作。</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（二）奖项设置。校级竞赛的获奖等次与比例分别为：每个竞赛组别设一等奖 15%、二等奖 25%、三等奖 30%。校级竞赛一、二等奖根据现场竞赛成绩排序确定，三等奖根据网络初评成绩排序确定。为保证竞赛质量，比赛评奖采取宁缺毋滥的原则，必要时适度调整奖项等级所占比例（某一奖项等级可减少名额或空缺）。一等奖以上获奖教师可单列指标申报校级教学改革研究与实践项目。</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教学能力大赛获奖教师团队，学校颁发获奖证书和奖金，获得一等奖的作品推荐参加河南省高等职业教育教学能力大赛。</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课程思政教学创新大赛获奖教师学校颁发的获奖证书和奖金，每组竞赛成绩前两名推荐参加河南省高等职业教育课程思政教学创新大赛。</w:t>
      </w:r>
    </w:p>
    <w:p>
      <w:pPr>
        <w:overflowPunct w:val="0"/>
        <w:ind w:firstLine="600" w:firstLineChars="200"/>
        <w:outlineLvl w:val="0"/>
        <w:rPr>
          <w:rFonts w:ascii="黑体" w:hAnsi="黑体" w:eastAsia="黑体" w:cs="Times New Roman"/>
          <w:color w:val="000000"/>
          <w:sz w:val="30"/>
          <w:szCs w:val="30"/>
        </w:rPr>
      </w:pPr>
      <w:r>
        <w:rPr>
          <w:rFonts w:hint="eastAsia" w:ascii="黑体" w:hAnsi="黑体" w:eastAsia="黑体" w:cs="Times New Roman"/>
          <w:color w:val="000000"/>
          <w:sz w:val="30"/>
          <w:szCs w:val="30"/>
        </w:rPr>
        <w:t>四、保障措施</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1.学校把本次教师教学竞赛活动作为实施素质教育、提高教师队伍素质的一项重要工作来抓。各教学单位要切实加强领导，密切配合，形成合力。</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2.学校纪委全程监督整个竞赛活动。</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3.获奖教师在骨干教师评选、职称评审中在</w:t>
      </w:r>
      <w:r>
        <w:rPr>
          <w:rFonts w:ascii="仿宋" w:hAnsi="仿宋" w:eastAsia="仿宋" w:cs="仿宋"/>
          <w:sz w:val="30"/>
          <w:szCs w:val="30"/>
        </w:rPr>
        <w:t>同等条件下</w:t>
      </w:r>
      <w:r>
        <w:rPr>
          <w:rFonts w:hint="eastAsia" w:ascii="仿宋" w:hAnsi="仿宋" w:eastAsia="仿宋" w:cs="仿宋"/>
          <w:sz w:val="30"/>
          <w:szCs w:val="30"/>
        </w:rPr>
        <w:t>给予优先考虑。</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各类教学竞赛活动未确定的相关事宜另行通知。</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联系人：杨春暖  电话：62111329</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邮箱：</w:t>
      </w:r>
      <w:r>
        <w:fldChar w:fldCharType="begin"/>
      </w:r>
      <w:r>
        <w:instrText xml:space="preserve"> HYPERLINK "mailto:253060604@qq.com。" </w:instrText>
      </w:r>
      <w:r>
        <w:fldChar w:fldCharType="separate"/>
      </w:r>
      <w:r>
        <w:rPr>
          <w:rFonts w:hint="eastAsia" w:ascii="仿宋" w:hAnsi="仿宋" w:eastAsia="仿宋" w:cs="仿宋"/>
          <w:sz w:val="30"/>
          <w:szCs w:val="30"/>
        </w:rPr>
        <w:t>1638639850@qq.com。</w:t>
      </w:r>
      <w:r>
        <w:rPr>
          <w:rFonts w:hint="eastAsia" w:ascii="仿宋" w:hAnsi="仿宋" w:eastAsia="仿宋" w:cs="仿宋"/>
          <w:sz w:val="30"/>
          <w:szCs w:val="30"/>
        </w:rPr>
        <w:fldChar w:fldCharType="end"/>
      </w:r>
    </w:p>
    <w:p>
      <w:pPr>
        <w:spacing w:line="480" w:lineRule="exact"/>
        <w:ind w:firstLine="600" w:firstLineChars="200"/>
        <w:rPr>
          <w:rFonts w:ascii="仿宋" w:hAnsi="仿宋" w:eastAsia="仿宋" w:cs="仿宋"/>
          <w:sz w:val="30"/>
          <w:szCs w:val="30"/>
        </w:rPr>
      </w:pPr>
    </w:p>
    <w:p>
      <w:pPr>
        <w:spacing w:line="480" w:lineRule="exact"/>
        <w:rPr>
          <w:rFonts w:ascii="仿宋" w:hAnsi="仿宋" w:eastAsia="仿宋" w:cs="仿宋"/>
          <w:sz w:val="30"/>
          <w:szCs w:val="30"/>
        </w:rPr>
      </w:pPr>
      <w:r>
        <w:rPr>
          <w:rFonts w:hint="eastAsia" w:ascii="仿宋" w:hAnsi="仿宋" w:eastAsia="仿宋" w:cs="仿宋"/>
          <w:sz w:val="30"/>
          <w:szCs w:val="30"/>
        </w:rPr>
        <w:t>附件：</w:t>
      </w:r>
    </w:p>
    <w:p>
      <w:pPr>
        <w:spacing w:line="480" w:lineRule="exact"/>
        <w:rPr>
          <w:rFonts w:ascii="仿宋" w:hAnsi="仿宋" w:eastAsia="仿宋" w:cs="仿宋"/>
          <w:sz w:val="30"/>
          <w:szCs w:val="30"/>
        </w:rPr>
      </w:pPr>
      <w:r>
        <w:rPr>
          <w:rFonts w:hint="eastAsia" w:ascii="仿宋" w:hAnsi="仿宋" w:eastAsia="仿宋" w:cs="仿宋"/>
          <w:sz w:val="30"/>
          <w:szCs w:val="30"/>
        </w:rPr>
        <w:t>1.郑州电力职业技术学院2022年教学能力大赛活动方案</w:t>
      </w:r>
    </w:p>
    <w:p>
      <w:pPr>
        <w:spacing w:line="480" w:lineRule="exact"/>
        <w:rPr>
          <w:rFonts w:ascii="仿宋" w:hAnsi="仿宋" w:eastAsia="仿宋" w:cs="仿宋"/>
          <w:sz w:val="30"/>
          <w:szCs w:val="30"/>
        </w:rPr>
      </w:pPr>
      <w:r>
        <w:rPr>
          <w:rFonts w:hint="eastAsia" w:ascii="仿宋" w:hAnsi="仿宋" w:eastAsia="仿宋" w:cs="仿宋"/>
          <w:sz w:val="30"/>
          <w:szCs w:val="30"/>
        </w:rPr>
        <w:t>2.郑州电力职业技术学院2022年课程思政教学创新大赛活动方案</w:t>
      </w:r>
    </w:p>
    <w:p>
      <w:pPr>
        <w:spacing w:line="480" w:lineRule="exact"/>
        <w:jc w:val="center"/>
        <w:rPr>
          <w:rFonts w:ascii="黑体" w:hAnsi="黑体" w:eastAsia="黑体" w:cs="黑体"/>
          <w:sz w:val="36"/>
          <w:szCs w:val="36"/>
        </w:rPr>
      </w:pPr>
    </w:p>
    <w:p>
      <w:pPr>
        <w:spacing w:line="480" w:lineRule="exact"/>
        <w:jc w:val="center"/>
        <w:rPr>
          <w:rFonts w:ascii="黑体" w:hAnsi="黑体" w:eastAsia="黑体" w:cs="黑体"/>
          <w:sz w:val="36"/>
          <w:szCs w:val="36"/>
        </w:rPr>
      </w:pPr>
    </w:p>
    <w:p>
      <w:pPr>
        <w:spacing w:line="480" w:lineRule="exact"/>
        <w:jc w:val="center"/>
        <w:rPr>
          <w:rFonts w:ascii="黑体" w:hAnsi="黑体" w:eastAsia="黑体" w:cs="黑体"/>
          <w:sz w:val="36"/>
          <w:szCs w:val="36"/>
        </w:rPr>
      </w:pPr>
    </w:p>
    <w:p>
      <w:pPr>
        <w:spacing w:line="480" w:lineRule="exact"/>
        <w:jc w:val="center"/>
        <w:rPr>
          <w:rFonts w:ascii="黑体" w:hAnsi="黑体" w:eastAsia="黑体" w:cs="黑体"/>
          <w:sz w:val="36"/>
          <w:szCs w:val="36"/>
        </w:rPr>
      </w:pPr>
    </w:p>
    <w:p>
      <w:pPr>
        <w:pStyle w:val="2"/>
        <w:jc w:val="right"/>
        <w:rPr>
          <w:rFonts w:ascii="仿宋" w:hAnsi="仿宋" w:eastAsia="仿宋" w:cs="仿宋"/>
          <w:color w:val="auto"/>
          <w:kern w:val="2"/>
          <w:sz w:val="30"/>
          <w:szCs w:val="30"/>
        </w:rPr>
      </w:pPr>
      <w:r>
        <w:rPr>
          <w:rFonts w:hint="eastAsia" w:ascii="仿宋" w:hAnsi="仿宋" w:eastAsia="仿宋" w:cs="仿宋"/>
          <w:color w:val="auto"/>
          <w:kern w:val="2"/>
          <w:sz w:val="30"/>
          <w:szCs w:val="30"/>
        </w:rPr>
        <w:t>郑州电力职业技术学院</w:t>
      </w:r>
    </w:p>
    <w:p>
      <w:pPr>
        <w:pStyle w:val="2"/>
        <w:jc w:val="right"/>
        <w:rPr>
          <w:rFonts w:ascii="仿宋" w:hAnsi="仿宋" w:eastAsia="仿宋" w:cs="仿宋"/>
          <w:color w:val="auto"/>
          <w:kern w:val="2"/>
          <w:sz w:val="30"/>
          <w:szCs w:val="30"/>
        </w:rPr>
      </w:pPr>
      <w:r>
        <w:rPr>
          <w:rFonts w:hint="eastAsia" w:ascii="仿宋" w:hAnsi="仿宋" w:eastAsia="仿宋" w:cs="仿宋"/>
          <w:color w:val="auto"/>
          <w:kern w:val="2"/>
          <w:sz w:val="30"/>
          <w:szCs w:val="30"/>
        </w:rPr>
        <w:t>2022年3月26日</w:t>
      </w:r>
    </w:p>
    <w:p>
      <w:pPr>
        <w:rPr>
          <w:rFonts w:ascii="黑体" w:hAnsi="黑体" w:eastAsia="黑体" w:cs="黑体"/>
          <w:sz w:val="36"/>
          <w:szCs w:val="36"/>
        </w:rPr>
      </w:pPr>
      <w:r>
        <w:rPr>
          <w:rFonts w:hint="eastAsia" w:ascii="黑体" w:hAnsi="黑体" w:eastAsia="黑体" w:cs="黑体"/>
          <w:sz w:val="36"/>
          <w:szCs w:val="36"/>
        </w:rPr>
        <w:br w:type="page"/>
      </w:r>
    </w:p>
    <w:p>
      <w:pPr>
        <w:spacing w:line="480" w:lineRule="exact"/>
        <w:rPr>
          <w:rFonts w:ascii="黑体" w:hAnsi="黑体" w:eastAsia="黑体" w:cs="黑体"/>
          <w:sz w:val="36"/>
          <w:szCs w:val="36"/>
        </w:rPr>
      </w:pPr>
      <w:r>
        <w:rPr>
          <w:rFonts w:hint="eastAsia" w:ascii="黑体" w:hAnsi="黑体" w:eastAsia="黑体" w:cs="黑体"/>
          <w:sz w:val="36"/>
          <w:szCs w:val="36"/>
        </w:rPr>
        <w:t>附件1</w:t>
      </w:r>
    </w:p>
    <w:p>
      <w:pPr>
        <w:spacing w:line="480" w:lineRule="exact"/>
        <w:jc w:val="center"/>
        <w:rPr>
          <w:rFonts w:ascii="黑体" w:hAnsi="黑体" w:eastAsia="黑体" w:cs="黑体"/>
          <w:sz w:val="36"/>
          <w:szCs w:val="36"/>
        </w:rPr>
      </w:pPr>
      <w:r>
        <w:rPr>
          <w:rFonts w:hint="eastAsia" w:ascii="黑体" w:hAnsi="黑体" w:eastAsia="黑体" w:cs="黑体"/>
          <w:sz w:val="36"/>
          <w:szCs w:val="36"/>
        </w:rPr>
        <w:t>郑州电力职业技术学院</w:t>
      </w:r>
    </w:p>
    <w:p>
      <w:pPr>
        <w:spacing w:line="480" w:lineRule="exact"/>
        <w:jc w:val="center"/>
        <w:rPr>
          <w:rFonts w:ascii="黑体" w:hAnsi="黑体" w:eastAsia="黑体" w:cs="黑体"/>
          <w:sz w:val="36"/>
          <w:szCs w:val="36"/>
        </w:rPr>
      </w:pPr>
      <w:r>
        <w:rPr>
          <w:rFonts w:hint="eastAsia" w:ascii="黑体" w:hAnsi="黑体" w:eastAsia="黑体" w:cs="黑体"/>
          <w:sz w:val="36"/>
          <w:szCs w:val="36"/>
        </w:rPr>
        <w:t>2022年教学能力大赛活动方案</w:t>
      </w:r>
    </w:p>
    <w:p>
      <w:pPr>
        <w:pStyle w:val="2"/>
        <w:spacing w:line="480" w:lineRule="exact"/>
        <w:ind w:firstLine="600" w:firstLineChars="200"/>
        <w:rPr>
          <w:rFonts w:ascii="仿宋" w:hAnsi="仿宋" w:eastAsia="仿宋" w:cs="仿宋"/>
          <w:color w:val="auto"/>
          <w:kern w:val="2"/>
          <w:sz w:val="30"/>
          <w:szCs w:val="30"/>
        </w:rPr>
      </w:pPr>
      <w:r>
        <w:rPr>
          <w:rFonts w:hint="eastAsia" w:ascii="仿宋" w:hAnsi="仿宋" w:eastAsia="仿宋" w:cs="仿宋"/>
          <w:color w:val="auto"/>
          <w:kern w:val="2"/>
          <w:sz w:val="30"/>
          <w:szCs w:val="30"/>
        </w:rPr>
        <w:t>为深入贯彻习近平总书记关于职业教育的重要指示，落实全国和全省职业教育大会精神，根据河南省教育厅办公室《关于开展 2022 年河南省高等职业教育教学竞赛活动的通知》（教办职成〔2022〕56 号）文件要求，坚持“以赛促教、以赛促研，以赛促建、以赛促改”的总体思路，引导教师以立德树人为根本任务，构建“三全育人”体系，深化“课程思政”建设;引导各教学单位切实推进国家教学标准落地，积极探索“岗课赛证”融合育人模式，创新发展线上线下混合式教学模式;引导各教学单位持续深化教师、教材、教法“三教改革”，持续提升学校在确保质量型扩招等新形势下常态化改进教育教学管理的能力;引导各教学单位推进高水平、结构化教师教学团队建设，提高教师的师德践行能力、专业教学能力、综合育人能力和自主发展能力，推动示范性教学，促进“能说会做”的“双师型”教师成长。</w:t>
      </w:r>
    </w:p>
    <w:p>
      <w:pPr>
        <w:overflowPunct w:val="0"/>
        <w:ind w:firstLine="600" w:firstLineChars="200"/>
        <w:outlineLvl w:val="0"/>
        <w:rPr>
          <w:rFonts w:ascii="黑体" w:hAnsi="黑体" w:eastAsia="黑体" w:cs="Times New Roman"/>
          <w:color w:val="000000"/>
          <w:sz w:val="30"/>
          <w:szCs w:val="30"/>
        </w:rPr>
      </w:pPr>
      <w:r>
        <w:rPr>
          <w:rFonts w:hint="eastAsia" w:ascii="黑体" w:hAnsi="黑体" w:eastAsia="黑体" w:cs="Times New Roman"/>
          <w:color w:val="000000"/>
          <w:sz w:val="30"/>
          <w:szCs w:val="30"/>
        </w:rPr>
        <w:t>一</w:t>
      </w:r>
      <w:r>
        <w:rPr>
          <w:rFonts w:ascii="黑体" w:hAnsi="黑体" w:eastAsia="黑体" w:cs="Times New Roman"/>
          <w:color w:val="000000"/>
          <w:sz w:val="30"/>
          <w:szCs w:val="30"/>
        </w:rPr>
        <w:t>、参赛教师要求</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1.</w:t>
      </w:r>
      <w:r>
        <w:rPr>
          <w:rFonts w:ascii="仿宋" w:hAnsi="仿宋" w:eastAsia="仿宋" w:cs="仿宋"/>
          <w:sz w:val="30"/>
          <w:szCs w:val="30"/>
        </w:rPr>
        <w:t>师德高尚，爱岗敬业，为人师表。</w:t>
      </w:r>
    </w:p>
    <w:p>
      <w:pPr>
        <w:pStyle w:val="2"/>
        <w:spacing w:line="480" w:lineRule="exact"/>
        <w:ind w:firstLine="600" w:firstLineChars="200"/>
        <w:rPr>
          <w:rFonts w:ascii="仿宋" w:hAnsi="仿宋" w:eastAsia="仿宋" w:cs="仿宋"/>
          <w:color w:val="auto"/>
          <w:kern w:val="2"/>
          <w:sz w:val="30"/>
          <w:szCs w:val="30"/>
        </w:rPr>
      </w:pPr>
      <w:r>
        <w:rPr>
          <w:rFonts w:hint="eastAsia" w:ascii="仿宋" w:hAnsi="仿宋" w:eastAsia="仿宋" w:cs="仿宋"/>
          <w:color w:val="auto"/>
          <w:kern w:val="2"/>
          <w:sz w:val="30"/>
          <w:szCs w:val="30"/>
        </w:rPr>
        <w:t>2.参赛以小组形式（2～4人），成员需由教龄2年及以上且实际承担参赛课程或相关课程教学（含实习指导)）任务的教师组成，每位只能参加一个小组的比赛。</w:t>
      </w:r>
    </w:p>
    <w:p>
      <w:pPr>
        <w:pStyle w:val="2"/>
        <w:spacing w:line="480" w:lineRule="exact"/>
        <w:ind w:firstLine="600" w:firstLineChars="200"/>
        <w:rPr>
          <w:rFonts w:ascii="仿宋" w:hAnsi="仿宋" w:eastAsia="仿宋" w:cs="仿宋"/>
          <w:color w:val="auto"/>
          <w:kern w:val="2"/>
          <w:sz w:val="30"/>
          <w:szCs w:val="30"/>
        </w:rPr>
      </w:pPr>
      <w:r>
        <w:rPr>
          <w:rFonts w:hint="eastAsia" w:ascii="仿宋" w:hAnsi="仿宋" w:eastAsia="仿宋" w:cs="仿宋"/>
          <w:sz w:val="30"/>
          <w:szCs w:val="30"/>
        </w:rPr>
        <w:t>3.</w:t>
      </w:r>
      <w:r>
        <w:rPr>
          <w:rFonts w:ascii="仿宋" w:hAnsi="仿宋" w:eastAsia="仿宋" w:cs="仿宋"/>
          <w:sz w:val="30"/>
          <w:szCs w:val="30"/>
        </w:rPr>
        <w:t>鼓励学校正式聘用的</w:t>
      </w:r>
      <w:r>
        <w:rPr>
          <w:rFonts w:hint="eastAsia" w:ascii="仿宋" w:hAnsi="仿宋" w:eastAsia="仿宋" w:cs="仿宋"/>
          <w:sz w:val="30"/>
          <w:szCs w:val="30"/>
        </w:rPr>
        <w:t>行业</w:t>
      </w:r>
      <w:r>
        <w:rPr>
          <w:rFonts w:ascii="仿宋" w:hAnsi="仿宋" w:eastAsia="仿宋" w:cs="仿宋"/>
          <w:sz w:val="30"/>
          <w:szCs w:val="30"/>
        </w:rPr>
        <w:t>企业兼职教师参与教学竞赛活动，可以作为兼职教师与学校教师开展校企</w:t>
      </w:r>
      <w:r>
        <w:rPr>
          <w:rFonts w:hint="eastAsia" w:ascii="仿宋" w:hAnsi="仿宋" w:eastAsia="仿宋" w:cs="仿宋"/>
          <w:sz w:val="30"/>
          <w:szCs w:val="30"/>
        </w:rPr>
        <w:t>“</w:t>
      </w:r>
      <w:r>
        <w:rPr>
          <w:rFonts w:ascii="仿宋" w:hAnsi="仿宋" w:eastAsia="仿宋" w:cs="仿宋"/>
          <w:sz w:val="30"/>
          <w:szCs w:val="30"/>
        </w:rPr>
        <w:t>双元</w:t>
      </w:r>
      <w:r>
        <w:rPr>
          <w:rFonts w:hint="eastAsia" w:ascii="仿宋" w:hAnsi="仿宋" w:eastAsia="仿宋" w:cs="仿宋"/>
          <w:sz w:val="30"/>
          <w:szCs w:val="30"/>
        </w:rPr>
        <w:t>”</w:t>
      </w:r>
      <w:r>
        <w:rPr>
          <w:rFonts w:ascii="仿宋" w:hAnsi="仿宋" w:eastAsia="仿宋" w:cs="仿宋"/>
          <w:color w:val="000000" w:themeColor="text1"/>
          <w:sz w:val="30"/>
          <w:szCs w:val="30"/>
          <w14:textFill>
            <w14:solidFill>
              <w14:schemeClr w14:val="tx1"/>
            </w14:solidFill>
          </w14:textFill>
        </w:rPr>
        <w:t>教学</w:t>
      </w:r>
      <w:r>
        <w:rPr>
          <w:rFonts w:ascii="仿宋" w:hAnsi="仿宋" w:eastAsia="仿宋" w:cs="仿宋"/>
          <w:sz w:val="30"/>
          <w:szCs w:val="30"/>
        </w:rPr>
        <w:t>，探索</w:t>
      </w:r>
      <w:r>
        <w:rPr>
          <w:rFonts w:hint="eastAsia" w:ascii="仿宋" w:hAnsi="仿宋" w:eastAsia="仿宋" w:cs="仿宋"/>
          <w:sz w:val="30"/>
          <w:szCs w:val="30"/>
        </w:rPr>
        <w:t>“</w:t>
      </w:r>
      <w:r>
        <w:rPr>
          <w:rFonts w:ascii="仿宋" w:hAnsi="仿宋" w:eastAsia="仿宋" w:cs="仿宋"/>
          <w:sz w:val="30"/>
          <w:szCs w:val="30"/>
        </w:rPr>
        <w:t>双元结构教师小组</w:t>
      </w:r>
      <w:r>
        <w:rPr>
          <w:rFonts w:hint="eastAsia" w:ascii="仿宋" w:hAnsi="仿宋" w:eastAsia="仿宋" w:cs="仿宋"/>
          <w:sz w:val="30"/>
          <w:szCs w:val="30"/>
        </w:rPr>
        <w:t>”</w:t>
      </w:r>
      <w:r>
        <w:rPr>
          <w:rFonts w:ascii="仿宋" w:hAnsi="仿宋" w:eastAsia="仿宋" w:cs="仿宋"/>
          <w:sz w:val="30"/>
          <w:szCs w:val="30"/>
        </w:rPr>
        <w:t>模式，教师分工协作教学，促进校企</w:t>
      </w:r>
      <w:r>
        <w:rPr>
          <w:rFonts w:hint="eastAsia" w:ascii="仿宋" w:hAnsi="仿宋" w:eastAsia="仿宋" w:cs="仿宋"/>
          <w:sz w:val="30"/>
          <w:szCs w:val="30"/>
        </w:rPr>
        <w:t>“</w:t>
      </w:r>
      <w:r>
        <w:rPr>
          <w:rFonts w:ascii="仿宋" w:hAnsi="仿宋" w:eastAsia="仿宋" w:cs="仿宋"/>
          <w:sz w:val="30"/>
          <w:szCs w:val="30"/>
        </w:rPr>
        <w:t>双元</w:t>
      </w:r>
      <w:r>
        <w:rPr>
          <w:rFonts w:hint="eastAsia" w:ascii="仿宋" w:hAnsi="仿宋" w:eastAsia="仿宋" w:cs="仿宋"/>
          <w:sz w:val="30"/>
          <w:szCs w:val="30"/>
        </w:rPr>
        <w:t>”</w:t>
      </w:r>
      <w:r>
        <w:rPr>
          <w:rFonts w:ascii="仿宋" w:hAnsi="仿宋" w:eastAsia="仿宋" w:cs="仿宋"/>
          <w:sz w:val="30"/>
          <w:szCs w:val="30"/>
        </w:rPr>
        <w:t>育人。</w:t>
      </w:r>
      <w:r>
        <w:rPr>
          <w:rFonts w:hint="eastAsia" w:ascii="仿宋" w:hAnsi="仿宋" w:eastAsia="仿宋" w:cs="仿宋"/>
          <w:color w:val="auto"/>
          <w:kern w:val="2"/>
          <w:sz w:val="30"/>
          <w:szCs w:val="30"/>
        </w:rPr>
        <w:t>每个教学团队限1名兼职教师。</w:t>
      </w:r>
    </w:p>
    <w:p>
      <w:pPr>
        <w:pStyle w:val="2"/>
        <w:spacing w:line="480" w:lineRule="exact"/>
        <w:ind w:firstLine="600" w:firstLineChars="200"/>
        <w:rPr>
          <w:rFonts w:ascii="仿宋" w:hAnsi="仿宋" w:eastAsia="仿宋" w:cs="仿宋"/>
          <w:color w:val="auto"/>
          <w:kern w:val="2"/>
          <w:sz w:val="30"/>
          <w:szCs w:val="30"/>
        </w:rPr>
      </w:pPr>
      <w:r>
        <w:rPr>
          <w:rFonts w:hint="eastAsia" w:ascii="仿宋" w:hAnsi="仿宋" w:eastAsia="仿宋" w:cs="仿宋"/>
          <w:color w:val="auto"/>
          <w:kern w:val="2"/>
          <w:sz w:val="30"/>
          <w:szCs w:val="30"/>
        </w:rPr>
        <w:t>4.鼓励省市级职业教育教学名师、骨干教师、教学成果奖主持人以及具有高级专业技术职务的优秀教师报名参赛。</w:t>
      </w:r>
    </w:p>
    <w:p>
      <w:pPr>
        <w:overflowPunct w:val="0"/>
        <w:ind w:firstLine="600" w:firstLineChars="200"/>
        <w:outlineLvl w:val="0"/>
        <w:rPr>
          <w:rFonts w:ascii="黑体" w:hAnsi="黑体" w:eastAsia="黑体" w:cs="Times New Roman"/>
          <w:color w:val="000000"/>
          <w:sz w:val="30"/>
          <w:szCs w:val="30"/>
        </w:rPr>
      </w:pPr>
      <w:r>
        <w:rPr>
          <w:rFonts w:hint="eastAsia" w:ascii="黑体" w:hAnsi="黑体" w:eastAsia="黑体" w:cs="Times New Roman"/>
          <w:color w:val="000000"/>
          <w:sz w:val="30"/>
          <w:szCs w:val="30"/>
        </w:rPr>
        <w:t>二、竞赛内容要求</w:t>
      </w:r>
    </w:p>
    <w:p>
      <w:pPr>
        <w:spacing w:line="560" w:lineRule="exact"/>
        <w:ind w:firstLine="602" w:firstLineChars="200"/>
        <w:outlineLvl w:val="1"/>
        <w:rPr>
          <w:rFonts w:ascii="仿宋" w:hAnsi="仿宋" w:eastAsia="仿宋" w:cs="仿宋"/>
          <w:b/>
          <w:bCs/>
          <w:sz w:val="30"/>
          <w:szCs w:val="30"/>
        </w:rPr>
      </w:pPr>
      <w:r>
        <w:rPr>
          <w:rFonts w:hint="eastAsia" w:ascii="仿宋" w:hAnsi="仿宋" w:eastAsia="仿宋" w:cs="仿宋"/>
          <w:b/>
          <w:bCs/>
          <w:sz w:val="30"/>
          <w:szCs w:val="30"/>
        </w:rPr>
        <w:t>（一）竞赛内容</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重点考察教学团队针对某门课程中部分教学内容完成教学设计、实施课堂教学、评价目标达成、进行反思改进的能力。</w:t>
      </w:r>
    </w:p>
    <w:p>
      <w:pPr>
        <w:pStyle w:val="2"/>
        <w:spacing w:line="480" w:lineRule="exact"/>
        <w:ind w:firstLine="600" w:firstLineChars="200"/>
      </w:pPr>
      <w:r>
        <w:rPr>
          <w:rFonts w:hint="eastAsia" w:ascii="仿宋" w:hAnsi="仿宋" w:eastAsia="仿宋" w:cs="仿宋"/>
          <w:color w:val="auto"/>
          <w:kern w:val="2"/>
          <w:sz w:val="30"/>
          <w:szCs w:val="30"/>
        </w:rPr>
        <w:t>1.教学内容。根据职业教育国家教学标准要求，对接职业标准（规范)、职业技能等级标准等，优化课程体系和教学目标，拓展教学内容深度和广度，体现产业发展新趋势、新业态、新模式，体现专业升级和数字化改造。结合专业特点，做好课程思政的系统设计，有机融入劳动精神、工匠精神、劳模精神等育人新要求，实现润物无声的育人效果。优化实践教学体系，实训教学内容应体现真实工作任务、项目及工作流程、过程等。</w:t>
      </w:r>
    </w:p>
    <w:p>
      <w:pPr>
        <w:pStyle w:val="2"/>
        <w:spacing w:line="480" w:lineRule="exact"/>
        <w:ind w:firstLine="600" w:firstLineChars="200"/>
        <w:rPr>
          <w:rFonts w:eastAsia="仿宋"/>
        </w:rPr>
      </w:pPr>
      <w:bookmarkStart w:id="0" w:name="_Hlk40650790"/>
      <w:r>
        <w:rPr>
          <w:rFonts w:hint="eastAsia" w:ascii="仿宋" w:hAnsi="仿宋" w:eastAsia="仿宋" w:cs="仿宋"/>
          <w:color w:val="auto"/>
          <w:kern w:val="2"/>
          <w:sz w:val="30"/>
          <w:szCs w:val="30"/>
        </w:rPr>
        <w:t>2.教学设计。依据学校实际使用的专业人才培养方案和课程标准，针对参赛教学内容，进行学情分析，确定教学目标，优化教学过程。针对不同生源分类施教、因材施教。合理运用平台、技术、方法和资源等组织教育教学，进行考核与评价，持续开展教学诊断与改进。专业（技能）课程鼓励按照生产实际和岗位需求设计模块化课程，强化工学结合、理实一体，实施项目教学、案例教学、情景教学等行动导向教学。</w:t>
      </w:r>
    </w:p>
    <w:p>
      <w:pPr>
        <w:pStyle w:val="2"/>
        <w:spacing w:line="480" w:lineRule="exact"/>
        <w:ind w:firstLine="600" w:firstLineChars="200"/>
      </w:pPr>
      <w:r>
        <w:rPr>
          <w:rFonts w:hint="eastAsia" w:ascii="仿宋" w:hAnsi="仿宋" w:eastAsia="仿宋" w:cs="仿宋"/>
          <w:color w:val="auto"/>
          <w:kern w:val="2"/>
          <w:sz w:val="30"/>
          <w:szCs w:val="30"/>
        </w:rPr>
        <w:t>3.教学实施。教学实施应注重实效性，突出教学重点难点的解决方法和策略，关注师生、生生的深度有效互动，收集教师教、学生学的行为信息，并根据反映出的问题及时调整教学策略。合理选用国家规划教材和优质精品教材，专业（技能）课程应积极引入典型生产案例，使用新型活页式、工作手册式教材及配套的信息化学习资源;实训教学应运用虚拟仿真、虚拟现实、增强现实和混合现实等信息技术手段，通过教师规范操作、有效示教，</w:t>
      </w:r>
      <w:r>
        <w:rPr>
          <w:rFonts w:hint="eastAsia" w:ascii="仿宋" w:hAnsi="仿宋" w:eastAsia="仿宋" w:cs="仿宋"/>
          <w:sz w:val="30"/>
          <w:szCs w:val="30"/>
        </w:rPr>
        <w:t>提高学生基于任务（项目）分析问题、解决问题的能力。</w:t>
      </w:r>
    </w:p>
    <w:p>
      <w:pPr>
        <w:pStyle w:val="2"/>
        <w:spacing w:line="480" w:lineRule="exact"/>
        <w:ind w:firstLine="600" w:firstLineChars="200"/>
        <w:rPr>
          <w:rFonts w:ascii="仿宋" w:hAnsi="仿宋" w:eastAsia="仿宋" w:cs="仿宋"/>
          <w:color w:val="auto"/>
          <w:kern w:val="2"/>
          <w:sz w:val="30"/>
          <w:szCs w:val="30"/>
        </w:rPr>
      </w:pPr>
      <w:r>
        <w:rPr>
          <w:rFonts w:hint="eastAsia" w:ascii="仿宋" w:hAnsi="仿宋" w:eastAsia="仿宋" w:cs="仿宋"/>
          <w:color w:val="auto"/>
          <w:kern w:val="2"/>
          <w:sz w:val="30"/>
          <w:szCs w:val="30"/>
        </w:rPr>
        <w:t>4.教学评价。深入贯彻落实《深化新时代教育评价改革总体方案》，改进结果评价，强化过程评价，探索增值评价，健全综合评价;鼓励依托线上平台和软件工具，运用大数据、人工智能等现代信息技术，开展教与学行为分析。</w:t>
      </w:r>
    </w:p>
    <w:p>
      <w:pPr>
        <w:pStyle w:val="2"/>
        <w:spacing w:line="480" w:lineRule="exact"/>
        <w:ind w:firstLine="600" w:firstLineChars="200"/>
        <w:rPr>
          <w:rFonts w:ascii="仿宋" w:hAnsi="仿宋" w:eastAsia="仿宋" w:cs="仿宋"/>
          <w:color w:val="auto"/>
          <w:kern w:val="2"/>
          <w:sz w:val="30"/>
          <w:szCs w:val="30"/>
        </w:rPr>
      </w:pPr>
      <w:r>
        <w:rPr>
          <w:rFonts w:hint="eastAsia" w:ascii="仿宋" w:hAnsi="仿宋" w:eastAsia="仿宋" w:cs="仿宋"/>
          <w:color w:val="auto"/>
          <w:kern w:val="2"/>
          <w:sz w:val="30"/>
          <w:szCs w:val="30"/>
        </w:rPr>
        <w:t>5.教学反思。教学实施后应充分反思在教学理念、教学设计、教学实施、教学评价过程中形成的经验与存在的不足，总结在课程思政、素养教育、重点突出、难点突破等方面的改革与创新，做到设计理念、教学实施与育人成效的有机统一。</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6.参赛作品应为原创，不得违反国家相关法律法规，不得侵犯他人知识产权，如引起知识产权异议或其他法律纠纷，责任自负。涉及软件使用的，应保证为正版软件，鼓励使用国产软件(自主可控)。除教学团队事前特别声明外，学校拥有对参赛作品进行公益性共享的权利。</w:t>
      </w:r>
    </w:p>
    <w:bookmarkEnd w:id="0"/>
    <w:p>
      <w:pPr>
        <w:spacing w:line="560" w:lineRule="exact"/>
        <w:ind w:firstLine="602" w:firstLineChars="200"/>
        <w:outlineLvl w:val="1"/>
        <w:rPr>
          <w:rFonts w:ascii="仿宋" w:hAnsi="仿宋" w:eastAsia="仿宋" w:cs="仿宋"/>
          <w:b/>
          <w:bCs/>
          <w:sz w:val="30"/>
          <w:szCs w:val="30"/>
        </w:rPr>
      </w:pPr>
      <w:r>
        <w:rPr>
          <w:rFonts w:hint="eastAsia" w:ascii="仿宋" w:hAnsi="仿宋" w:eastAsia="仿宋" w:cs="仿宋"/>
          <w:b/>
          <w:bCs/>
          <w:sz w:val="30"/>
          <w:szCs w:val="30"/>
        </w:rPr>
        <w:t>（二）参赛作品及材料</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教学团队选取某门课程在一个学期中符合要求的教学任务作为参赛作品，完成教学设计，实施课堂教学。教学内容要符合教育部印发的职业教育国家教学标准中的有关要求，公共基础课程教学内容应突出思想性、注重基础性、体现职业性、反映时代性;专业（技能）课程教学内容应对接新技术、新工艺、新设备、新规范。教材的选用和使用必须遵照教育部《职业院校教材管理办法》（教材〔2019〕3号）、《郑州电力职业技术学院教材建设管理办法》（〔2019〕69号）等文件规定和要求。鼓励推荐落实公共基础课程标准、推进1+X证书制度试点，针对高职扩招生源特点创新教学模式、实施线上线下混合式教学且效果好的作品参赛。</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参赛作品材料包括实际使用的教案、3～4段课堂实录视频、教学实施报告，另附参赛作品所依据的实际使用的专业人才培养方案和课程标准（有关要求详见附件2）。</w:t>
      </w:r>
    </w:p>
    <w:p>
      <w:pPr>
        <w:overflowPunct w:val="0"/>
        <w:ind w:firstLine="600" w:firstLineChars="200"/>
        <w:outlineLvl w:val="0"/>
        <w:rPr>
          <w:rFonts w:ascii="黑体" w:hAnsi="黑体" w:eastAsia="黑体" w:cs="Times New Roman"/>
          <w:color w:val="000000"/>
          <w:sz w:val="30"/>
          <w:szCs w:val="30"/>
        </w:rPr>
      </w:pPr>
      <w:r>
        <w:rPr>
          <w:rFonts w:hint="eastAsia" w:ascii="黑体" w:hAnsi="黑体" w:eastAsia="黑体" w:cs="Times New Roman"/>
          <w:color w:val="000000"/>
          <w:sz w:val="30"/>
          <w:szCs w:val="30"/>
        </w:rPr>
        <w:t>三、竞赛分组及参赛限额</w:t>
      </w:r>
    </w:p>
    <w:p>
      <w:pPr>
        <w:spacing w:line="560" w:lineRule="exact"/>
        <w:ind w:firstLine="602" w:firstLineChars="200"/>
        <w:outlineLvl w:val="1"/>
        <w:rPr>
          <w:rFonts w:ascii="仿宋" w:hAnsi="仿宋" w:eastAsia="仿宋" w:cs="仿宋"/>
          <w:b/>
          <w:bCs/>
          <w:sz w:val="30"/>
          <w:szCs w:val="30"/>
        </w:rPr>
      </w:pPr>
      <w:r>
        <w:rPr>
          <w:rFonts w:hint="eastAsia" w:ascii="仿宋" w:hAnsi="仿宋" w:eastAsia="仿宋" w:cs="仿宋"/>
          <w:b/>
          <w:bCs/>
          <w:sz w:val="30"/>
          <w:szCs w:val="30"/>
        </w:rPr>
        <w:t>（一）竞赛分组</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分设3个组别。</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1.公共基础课程组：参赛作品应为公共基础课程中不少于12学时连续、完整的教学内容。</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2.专业课程一组：参赛作品应为专业基础课程或专业核心课程或专业拓展课程中不少于16学时连续、完整的教学内容。</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3.专业课程二组：参赛作品应为专业核心课程或专业拓展课程中不少于16学时连续、完整的教学内容，其中必须包含不少于6学时的实训教学内容。职业院校专业（类）顶岗实习标准中的实习项目工作任务也可参赛。</w:t>
      </w:r>
    </w:p>
    <w:p>
      <w:pPr>
        <w:spacing w:line="560" w:lineRule="exact"/>
        <w:ind w:firstLine="602" w:firstLineChars="200"/>
        <w:outlineLvl w:val="1"/>
        <w:rPr>
          <w:rFonts w:ascii="仿宋" w:hAnsi="仿宋" w:eastAsia="仿宋" w:cs="仿宋"/>
          <w:b/>
          <w:bCs/>
          <w:sz w:val="30"/>
          <w:szCs w:val="30"/>
        </w:rPr>
      </w:pPr>
      <w:r>
        <w:rPr>
          <w:rFonts w:hint="eastAsia" w:ascii="仿宋" w:hAnsi="仿宋" w:eastAsia="仿宋" w:cs="仿宋"/>
          <w:b/>
          <w:bCs/>
          <w:sz w:val="30"/>
          <w:szCs w:val="30"/>
        </w:rPr>
        <w:t>（二）参赛名额及组别</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原则上参赛课程不能重复，名额分配如下。</w:t>
      </w:r>
    </w:p>
    <w:p>
      <w:pPr>
        <w:spacing w:line="480" w:lineRule="exact"/>
        <w:jc w:val="center"/>
        <w:rPr>
          <w:rFonts w:ascii="仿宋" w:hAnsi="仿宋" w:eastAsia="仿宋" w:cs="仿宋"/>
          <w:sz w:val="30"/>
          <w:szCs w:val="30"/>
        </w:rPr>
      </w:pPr>
      <w:r>
        <w:rPr>
          <w:rFonts w:hint="eastAsia" w:ascii="仿宋" w:hAnsi="仿宋" w:eastAsia="仿宋" w:cs="仿宋"/>
          <w:sz w:val="30"/>
          <w:szCs w:val="30"/>
        </w:rPr>
        <w:t>名额分配表</w:t>
      </w:r>
    </w:p>
    <w:tbl>
      <w:tblPr>
        <w:tblStyle w:val="6"/>
        <w:tblW w:w="9033" w:type="dxa"/>
        <w:tblInd w:w="-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355"/>
        <w:gridCol w:w="2257"/>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04" w:type="dxa"/>
            <w:shd w:val="clear" w:color="auto" w:fill="auto"/>
            <w:vAlign w:val="center"/>
          </w:tcPr>
          <w:p>
            <w:pPr>
              <w:jc w:val="center"/>
              <w:rPr>
                <w:rFonts w:ascii="楷体" w:hAnsi="楷体" w:eastAsia="楷体" w:cs="楷体"/>
                <w:b/>
                <w:bCs/>
                <w:sz w:val="28"/>
                <w:szCs w:val="28"/>
              </w:rPr>
            </w:pPr>
            <w:r>
              <w:rPr>
                <w:rFonts w:hint="eastAsia" w:ascii="楷体" w:hAnsi="楷体" w:eastAsia="楷体" w:cs="楷体"/>
                <w:b/>
                <w:bCs/>
                <w:sz w:val="28"/>
                <w:szCs w:val="28"/>
              </w:rPr>
              <w:t>序号</w:t>
            </w:r>
          </w:p>
        </w:tc>
        <w:tc>
          <w:tcPr>
            <w:tcW w:w="2355" w:type="dxa"/>
            <w:shd w:val="clear" w:color="auto" w:fill="auto"/>
            <w:vAlign w:val="center"/>
          </w:tcPr>
          <w:p>
            <w:pPr>
              <w:jc w:val="center"/>
              <w:rPr>
                <w:rFonts w:ascii="楷体" w:hAnsi="楷体" w:eastAsia="楷体" w:cs="楷体"/>
                <w:b/>
                <w:bCs/>
                <w:sz w:val="28"/>
                <w:szCs w:val="28"/>
              </w:rPr>
            </w:pPr>
            <w:r>
              <w:rPr>
                <w:rFonts w:hint="eastAsia" w:ascii="楷体" w:hAnsi="楷体" w:eastAsia="楷体" w:cs="楷体"/>
                <w:b/>
                <w:bCs/>
                <w:sz w:val="28"/>
                <w:szCs w:val="28"/>
              </w:rPr>
              <w:t>教学单位</w:t>
            </w:r>
          </w:p>
        </w:tc>
        <w:tc>
          <w:tcPr>
            <w:tcW w:w="2257" w:type="dxa"/>
            <w:shd w:val="clear" w:color="auto" w:fill="auto"/>
            <w:vAlign w:val="center"/>
          </w:tcPr>
          <w:p>
            <w:pPr>
              <w:jc w:val="center"/>
              <w:rPr>
                <w:rFonts w:ascii="楷体" w:hAnsi="楷体" w:eastAsia="楷体" w:cs="楷体"/>
                <w:b/>
                <w:bCs/>
                <w:sz w:val="28"/>
                <w:szCs w:val="28"/>
              </w:rPr>
            </w:pPr>
            <w:r>
              <w:rPr>
                <w:rFonts w:hint="eastAsia" w:ascii="楷体" w:hAnsi="楷体" w:eastAsia="楷体" w:cs="楷体"/>
                <w:b/>
                <w:bCs/>
                <w:sz w:val="28"/>
                <w:szCs w:val="28"/>
              </w:rPr>
              <w:t>总数</w:t>
            </w:r>
          </w:p>
        </w:tc>
        <w:tc>
          <w:tcPr>
            <w:tcW w:w="3617" w:type="dxa"/>
            <w:shd w:val="clear" w:color="auto" w:fill="auto"/>
            <w:vAlign w:val="center"/>
          </w:tcPr>
          <w:p>
            <w:pPr>
              <w:jc w:val="center"/>
              <w:rPr>
                <w:rFonts w:ascii="楷体" w:hAnsi="楷体" w:eastAsia="楷体" w:cs="楷体"/>
                <w:b/>
                <w:bCs/>
                <w:sz w:val="28"/>
                <w:szCs w:val="28"/>
              </w:rPr>
            </w:pPr>
            <w:r>
              <w:rPr>
                <w:rFonts w:hint="eastAsia" w:ascii="楷体" w:hAnsi="楷体" w:eastAsia="楷体" w:cs="楷体"/>
                <w:b/>
                <w:bCs/>
                <w:sz w:val="28"/>
                <w:szCs w:val="28"/>
              </w:rPr>
              <w:t>参赛组别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04"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1</w:t>
            </w:r>
          </w:p>
        </w:tc>
        <w:tc>
          <w:tcPr>
            <w:tcW w:w="2355"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电力工程学院</w:t>
            </w:r>
          </w:p>
        </w:tc>
        <w:tc>
          <w:tcPr>
            <w:tcW w:w="2257"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4（省级课堂教学创新大赛一等奖增加1</w:t>
            </w:r>
            <w:r>
              <w:rPr>
                <w:rFonts w:hint="eastAsia" w:ascii="楷体" w:hAnsi="楷体" w:eastAsia="楷体" w:cs="楷体"/>
                <w:sz w:val="24"/>
                <w:szCs w:val="24"/>
                <w:lang w:eastAsia="zh-CN"/>
              </w:rPr>
              <w:t>组</w:t>
            </w:r>
            <w:r>
              <w:rPr>
                <w:rFonts w:hint="eastAsia" w:ascii="楷体" w:hAnsi="楷体" w:eastAsia="楷体" w:cs="楷体"/>
                <w:sz w:val="24"/>
                <w:szCs w:val="24"/>
              </w:rPr>
              <w:t>名额）</w:t>
            </w:r>
          </w:p>
        </w:tc>
        <w:tc>
          <w:tcPr>
            <w:tcW w:w="3617"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涵盖专业一组、专业二组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04"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2</w:t>
            </w:r>
          </w:p>
        </w:tc>
        <w:tc>
          <w:tcPr>
            <w:tcW w:w="2355"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机电工程学院</w:t>
            </w:r>
          </w:p>
        </w:tc>
        <w:tc>
          <w:tcPr>
            <w:tcW w:w="2257"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3</w:t>
            </w:r>
          </w:p>
        </w:tc>
        <w:tc>
          <w:tcPr>
            <w:tcW w:w="3617"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涵盖专业一组、专业二组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04"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3</w:t>
            </w:r>
          </w:p>
        </w:tc>
        <w:tc>
          <w:tcPr>
            <w:tcW w:w="2355"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信息工程学院</w:t>
            </w:r>
          </w:p>
        </w:tc>
        <w:tc>
          <w:tcPr>
            <w:tcW w:w="2257"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3</w:t>
            </w:r>
          </w:p>
        </w:tc>
        <w:tc>
          <w:tcPr>
            <w:tcW w:w="3617"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涵盖专业一组、专业二组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04"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4</w:t>
            </w:r>
          </w:p>
        </w:tc>
        <w:tc>
          <w:tcPr>
            <w:tcW w:w="2355"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经济管理学院</w:t>
            </w:r>
          </w:p>
        </w:tc>
        <w:tc>
          <w:tcPr>
            <w:tcW w:w="2257"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3</w:t>
            </w:r>
          </w:p>
        </w:tc>
        <w:tc>
          <w:tcPr>
            <w:tcW w:w="3617"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涵盖专业一组、专业二组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04"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5</w:t>
            </w:r>
          </w:p>
        </w:tc>
        <w:tc>
          <w:tcPr>
            <w:tcW w:w="2355"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车辆工程学院</w:t>
            </w:r>
          </w:p>
        </w:tc>
        <w:tc>
          <w:tcPr>
            <w:tcW w:w="2257"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2</w:t>
            </w:r>
          </w:p>
        </w:tc>
        <w:tc>
          <w:tcPr>
            <w:tcW w:w="3617"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专业一组、专业二组各1组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04"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6</w:t>
            </w:r>
          </w:p>
        </w:tc>
        <w:tc>
          <w:tcPr>
            <w:tcW w:w="2355"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艺术传媒学院</w:t>
            </w:r>
          </w:p>
        </w:tc>
        <w:tc>
          <w:tcPr>
            <w:tcW w:w="2257"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2</w:t>
            </w:r>
          </w:p>
        </w:tc>
        <w:tc>
          <w:tcPr>
            <w:tcW w:w="3617"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专业一组、专业二组各1组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04"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7</w:t>
            </w:r>
          </w:p>
        </w:tc>
        <w:tc>
          <w:tcPr>
            <w:tcW w:w="2355"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公共教学部</w:t>
            </w:r>
          </w:p>
        </w:tc>
        <w:tc>
          <w:tcPr>
            <w:tcW w:w="2257"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4</w:t>
            </w:r>
          </w:p>
        </w:tc>
        <w:tc>
          <w:tcPr>
            <w:tcW w:w="3617"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公共基础课程组</w:t>
            </w:r>
          </w:p>
          <w:p>
            <w:pPr>
              <w:jc w:val="center"/>
              <w:rPr>
                <w:rFonts w:ascii="楷体" w:hAnsi="楷体" w:eastAsia="楷体" w:cs="楷体"/>
                <w:sz w:val="24"/>
                <w:szCs w:val="24"/>
              </w:rPr>
            </w:pPr>
            <w:r>
              <w:rPr>
                <w:rFonts w:hint="eastAsia" w:ascii="楷体" w:hAnsi="楷体" w:eastAsia="楷体" w:cs="楷体"/>
                <w:sz w:val="24"/>
                <w:szCs w:val="24"/>
              </w:rPr>
              <w:t>（涵盖公共课、思政课、体育课）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04"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8</w:t>
            </w:r>
          </w:p>
        </w:tc>
        <w:tc>
          <w:tcPr>
            <w:tcW w:w="2355"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实验中心</w:t>
            </w:r>
          </w:p>
        </w:tc>
        <w:tc>
          <w:tcPr>
            <w:tcW w:w="2257"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1</w:t>
            </w:r>
          </w:p>
        </w:tc>
        <w:tc>
          <w:tcPr>
            <w:tcW w:w="3617"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专业二组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04"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9</w:t>
            </w:r>
          </w:p>
        </w:tc>
        <w:tc>
          <w:tcPr>
            <w:tcW w:w="2355"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就业创业服务中心</w:t>
            </w:r>
          </w:p>
        </w:tc>
        <w:tc>
          <w:tcPr>
            <w:tcW w:w="2257"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1</w:t>
            </w:r>
          </w:p>
        </w:tc>
        <w:tc>
          <w:tcPr>
            <w:tcW w:w="3617"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公共基础课程组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04"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10</w:t>
            </w:r>
          </w:p>
        </w:tc>
        <w:tc>
          <w:tcPr>
            <w:tcW w:w="2355"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公共艺术中心</w:t>
            </w:r>
          </w:p>
        </w:tc>
        <w:tc>
          <w:tcPr>
            <w:tcW w:w="2257"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1</w:t>
            </w:r>
          </w:p>
        </w:tc>
        <w:tc>
          <w:tcPr>
            <w:tcW w:w="3617"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公共基础课程组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04"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11</w:t>
            </w:r>
          </w:p>
        </w:tc>
        <w:tc>
          <w:tcPr>
            <w:tcW w:w="2355"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心理健康中心</w:t>
            </w:r>
          </w:p>
        </w:tc>
        <w:tc>
          <w:tcPr>
            <w:tcW w:w="2257"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1</w:t>
            </w:r>
          </w:p>
        </w:tc>
        <w:tc>
          <w:tcPr>
            <w:tcW w:w="3617" w:type="dxa"/>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公共基础课程组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159" w:type="dxa"/>
            <w:gridSpan w:val="2"/>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总计</w:t>
            </w:r>
          </w:p>
        </w:tc>
        <w:tc>
          <w:tcPr>
            <w:tcW w:w="5874" w:type="dxa"/>
            <w:gridSpan w:val="2"/>
            <w:shd w:val="clear" w:color="auto" w:fill="auto"/>
            <w:vAlign w:val="center"/>
          </w:tcPr>
          <w:p>
            <w:pPr>
              <w:jc w:val="center"/>
              <w:rPr>
                <w:rFonts w:ascii="楷体" w:hAnsi="楷体" w:eastAsia="楷体" w:cs="楷体"/>
                <w:color w:val="FF0000"/>
                <w:sz w:val="24"/>
                <w:szCs w:val="24"/>
              </w:rPr>
            </w:pPr>
            <w:r>
              <w:rPr>
                <w:rFonts w:hint="eastAsia" w:ascii="楷体" w:hAnsi="楷体" w:eastAsia="楷体" w:cs="楷体"/>
                <w:sz w:val="24"/>
                <w:szCs w:val="24"/>
              </w:rPr>
              <w:t>25组</w:t>
            </w:r>
          </w:p>
        </w:tc>
      </w:tr>
    </w:tbl>
    <w:p>
      <w:pPr>
        <w:pStyle w:val="2"/>
      </w:pPr>
    </w:p>
    <w:p>
      <w:pPr>
        <w:overflowPunct w:val="0"/>
        <w:ind w:firstLine="600" w:firstLineChars="200"/>
        <w:outlineLvl w:val="0"/>
        <w:rPr>
          <w:rFonts w:ascii="黑体" w:hAnsi="黑体" w:eastAsia="黑体" w:cs="Times New Roman"/>
          <w:color w:val="000000"/>
          <w:sz w:val="30"/>
          <w:szCs w:val="30"/>
        </w:rPr>
      </w:pPr>
      <w:bookmarkStart w:id="1" w:name="_Hlk40651138"/>
      <w:r>
        <w:rPr>
          <w:rFonts w:hint="eastAsia" w:ascii="黑体" w:hAnsi="黑体" w:eastAsia="黑体" w:cs="Times New Roman"/>
          <w:color w:val="000000"/>
          <w:sz w:val="30"/>
          <w:szCs w:val="30"/>
        </w:rPr>
        <w:t>四、比赛程序</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采取先教学单位初赛后组织校级决赛的方式进行。2022年4月15日前完成作品教学单位初评，2022年4月2</w:t>
      </w:r>
      <w:r>
        <w:rPr>
          <w:rFonts w:ascii="仿宋" w:hAnsi="仿宋" w:eastAsia="仿宋" w:cs="仿宋"/>
          <w:sz w:val="30"/>
          <w:szCs w:val="30"/>
        </w:rPr>
        <w:t>5</w:t>
      </w:r>
      <w:r>
        <w:rPr>
          <w:rFonts w:hint="eastAsia" w:ascii="仿宋" w:hAnsi="仿宋" w:eastAsia="仿宋" w:cs="仿宋"/>
          <w:sz w:val="30"/>
          <w:szCs w:val="30"/>
        </w:rPr>
        <w:t>日前完成校级决赛。</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1.教学单位初赛。各教学部门成立评审专家组，首先对参赛作品材料进行资格审查、初赛，初赛人数必须大于推荐人数。</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2.校级决赛。教学团队中1人介绍教学实施报告、其余参赛人员针对抽选教案中的自选内容进行无学生教学展示、回答评委提问（有关要求详见附件2）。评审参赛作品材料和教学团队现场表现，确定竞赛成绩。如因疫情影响，决赛有关安排另行通知。</w:t>
      </w:r>
    </w:p>
    <w:p>
      <w:pPr>
        <w:overflowPunct w:val="0"/>
        <w:ind w:firstLine="600" w:firstLineChars="200"/>
        <w:outlineLvl w:val="0"/>
        <w:rPr>
          <w:rFonts w:ascii="黑体" w:hAnsi="黑体" w:eastAsia="黑体" w:cs="Times New Roman"/>
          <w:color w:val="000000"/>
          <w:sz w:val="30"/>
          <w:szCs w:val="30"/>
        </w:rPr>
      </w:pPr>
      <w:r>
        <w:rPr>
          <w:rFonts w:hint="eastAsia" w:ascii="黑体" w:hAnsi="黑体" w:eastAsia="黑体" w:cs="Times New Roman"/>
          <w:color w:val="000000"/>
          <w:sz w:val="30"/>
          <w:szCs w:val="30"/>
        </w:rPr>
        <w:t>五、参赛组织及要求</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1.严格贯彻落实《关于做好2021年春季学期教育教学和疫情防控工作的通知》和疫情防控常态化的有关要求。</w:t>
      </w:r>
    </w:p>
    <w:p>
      <w:pPr>
        <w:spacing w:line="480" w:lineRule="exact"/>
        <w:ind w:firstLine="600" w:firstLineChars="200"/>
        <w:rPr>
          <w:rFonts w:ascii="仿宋" w:hAnsi="仿宋" w:eastAsia="仿宋" w:cs="仿宋"/>
          <w:color w:val="FF0000"/>
          <w:sz w:val="30"/>
          <w:szCs w:val="30"/>
        </w:rPr>
      </w:pPr>
      <w:r>
        <w:rPr>
          <w:rFonts w:hint="eastAsia" w:ascii="仿宋" w:hAnsi="仿宋" w:eastAsia="仿宋" w:cs="仿宋"/>
          <w:sz w:val="30"/>
          <w:szCs w:val="30"/>
        </w:rPr>
        <w:t xml:space="preserve">2.各系（部）要高度重视，精心组织，做好2022年校级教学能力大赛初赛选拔推荐相关工作，把本次教师教学能力比赛作为提高教师专业发展和教学能力的重要抓手，广泛发动教师积极参与，积极为教师参赛创造条件，真正推选出优秀作品参加校级决赛。   </w:t>
      </w:r>
      <w:r>
        <w:rPr>
          <w:rFonts w:hint="eastAsia" w:ascii="仿宋" w:hAnsi="仿宋" w:eastAsia="仿宋" w:cs="仿宋"/>
          <w:color w:val="FF0000"/>
          <w:sz w:val="30"/>
          <w:szCs w:val="30"/>
        </w:rPr>
        <w:t xml:space="preserve">        </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3.参赛教师可自行组建团队并由主持人向所属教学部门进行参赛报名，按时完成参赛作品并提交至所属教学部门。各教学部门应做好初赛组织工作，注意结合本部门实际情况组织协调各组别参赛比例，保证参赛组别数量均衡。</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4.各教学部门应于4月16日前指定专人将遴选后的参赛作品材料（见附件2）连同报名表（见附件3）、报名汇总表（见附件4）、参赛单位竞赛实施方案和竞赛情况报告等提交教务科研处，同时将电子版材料发送教务科研处，不接受教学团队单独报名和材料发送。</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联系人：杨春暖  电话：62111329</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邮箱：</w:t>
      </w:r>
      <w:r>
        <w:fldChar w:fldCharType="begin"/>
      </w:r>
      <w:r>
        <w:instrText xml:space="preserve"> HYPERLINK "mailto:253060604@qq.com。" </w:instrText>
      </w:r>
      <w:r>
        <w:fldChar w:fldCharType="separate"/>
      </w:r>
      <w:r>
        <w:rPr>
          <w:rFonts w:hint="eastAsia" w:ascii="仿宋" w:hAnsi="仿宋" w:eastAsia="仿宋" w:cs="仿宋"/>
          <w:sz w:val="30"/>
          <w:szCs w:val="30"/>
        </w:rPr>
        <w:t>1638639850@qq.com。</w:t>
      </w:r>
      <w:r>
        <w:rPr>
          <w:rFonts w:hint="eastAsia" w:ascii="仿宋" w:hAnsi="仿宋" w:eastAsia="仿宋" w:cs="仿宋"/>
          <w:sz w:val="30"/>
          <w:szCs w:val="30"/>
        </w:rPr>
        <w:fldChar w:fldCharType="end"/>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4.各教学部门要严格按照疫情防控常态化要求，统筹做好2022年教学能力竞赛各项准备工作。校级教学能力大赛因疫情变化影响，由教务科研处及时发布相关通知。</w:t>
      </w:r>
    </w:p>
    <w:p>
      <w:pPr>
        <w:spacing w:line="480" w:lineRule="exact"/>
        <w:rPr>
          <w:rFonts w:ascii="仿宋" w:hAnsi="仿宋" w:eastAsia="仿宋" w:cs="仿宋"/>
          <w:sz w:val="30"/>
          <w:szCs w:val="30"/>
        </w:rPr>
      </w:pPr>
      <w:r>
        <w:rPr>
          <w:rFonts w:hint="eastAsia" w:ascii="仿宋" w:hAnsi="仿宋" w:eastAsia="仿宋" w:cs="仿宋"/>
          <w:sz w:val="30"/>
          <w:szCs w:val="30"/>
        </w:rPr>
        <w:t>附件：</w:t>
      </w:r>
    </w:p>
    <w:p>
      <w:pPr>
        <w:spacing w:line="480" w:lineRule="exact"/>
        <w:rPr>
          <w:rFonts w:ascii="仿宋" w:hAnsi="仿宋" w:eastAsia="仿宋" w:cs="仿宋"/>
          <w:sz w:val="24"/>
          <w:szCs w:val="24"/>
        </w:rPr>
      </w:pPr>
      <w:r>
        <w:rPr>
          <w:rFonts w:hint="eastAsia" w:ascii="仿宋" w:hAnsi="仿宋" w:eastAsia="仿宋" w:cs="仿宋"/>
          <w:sz w:val="24"/>
          <w:szCs w:val="24"/>
        </w:rPr>
        <w:t>1-1.郑州电力职业技术学院2022年校级教学能力大赛参赛作品材料有关要求</w:t>
      </w:r>
    </w:p>
    <w:p>
      <w:pPr>
        <w:spacing w:line="480" w:lineRule="exact"/>
        <w:rPr>
          <w:rFonts w:ascii="仿宋" w:hAnsi="仿宋" w:eastAsia="仿宋" w:cs="仿宋"/>
          <w:sz w:val="24"/>
          <w:szCs w:val="24"/>
        </w:rPr>
      </w:pPr>
      <w:r>
        <w:rPr>
          <w:rFonts w:hint="eastAsia" w:ascii="仿宋" w:hAnsi="仿宋" w:eastAsia="仿宋" w:cs="仿宋"/>
          <w:sz w:val="24"/>
          <w:szCs w:val="24"/>
        </w:rPr>
        <w:t>1-2.郑州电力职业技术学院2022年校级教学能力大赛参赛报名表</w:t>
      </w:r>
    </w:p>
    <w:p>
      <w:pPr>
        <w:spacing w:line="480" w:lineRule="exact"/>
        <w:rPr>
          <w:rFonts w:ascii="仿宋" w:hAnsi="仿宋" w:eastAsia="仿宋" w:cs="仿宋"/>
          <w:sz w:val="24"/>
          <w:szCs w:val="24"/>
        </w:rPr>
      </w:pPr>
      <w:r>
        <w:rPr>
          <w:rFonts w:hint="eastAsia" w:ascii="仿宋" w:hAnsi="仿宋" w:eastAsia="仿宋" w:cs="仿宋"/>
          <w:sz w:val="24"/>
          <w:szCs w:val="24"/>
        </w:rPr>
        <w:t>1-3.郑州电力职业技术学院2022年校级教学能力大赛参赛报名汇总表</w:t>
      </w:r>
    </w:p>
    <w:p>
      <w:pPr>
        <w:spacing w:line="480" w:lineRule="exact"/>
        <w:rPr>
          <w:rFonts w:ascii="仿宋" w:hAnsi="仿宋" w:eastAsia="仿宋" w:cs="仿宋"/>
          <w:sz w:val="24"/>
          <w:szCs w:val="24"/>
        </w:rPr>
      </w:pPr>
      <w:r>
        <w:rPr>
          <w:rFonts w:hint="eastAsia" w:ascii="仿宋" w:hAnsi="仿宋" w:eastAsia="仿宋" w:cs="仿宋"/>
          <w:sz w:val="24"/>
          <w:szCs w:val="24"/>
        </w:rPr>
        <w:t>1-4.郑州电力职业技术学院2022年校级教学能力大赛评分指标</w:t>
      </w:r>
    </w:p>
    <w:p>
      <w:pPr>
        <w:overflowPunct w:val="0"/>
        <w:snapToGrid w:val="0"/>
        <w:spacing w:line="680" w:lineRule="exact"/>
        <w:jc w:val="left"/>
        <w:rPr>
          <w:rFonts w:ascii="黑体" w:hAnsi="黑体" w:eastAsia="黑体" w:cs="仿宋"/>
          <w:sz w:val="32"/>
          <w:szCs w:val="32"/>
        </w:rPr>
      </w:pPr>
    </w:p>
    <w:p>
      <w:pPr>
        <w:pStyle w:val="2"/>
        <w:jc w:val="right"/>
        <w:rPr>
          <w:rFonts w:ascii="仿宋" w:hAnsi="仿宋" w:eastAsia="仿宋" w:cs="仿宋"/>
          <w:color w:val="auto"/>
          <w:kern w:val="2"/>
          <w:sz w:val="30"/>
          <w:szCs w:val="30"/>
        </w:rPr>
      </w:pPr>
      <w:r>
        <w:rPr>
          <w:rFonts w:hint="eastAsia" w:ascii="仿宋" w:hAnsi="仿宋" w:eastAsia="仿宋" w:cs="仿宋"/>
          <w:color w:val="auto"/>
          <w:kern w:val="2"/>
          <w:sz w:val="30"/>
          <w:szCs w:val="30"/>
        </w:rPr>
        <w:t>郑州电力职业技术学院</w:t>
      </w:r>
    </w:p>
    <w:p>
      <w:pPr>
        <w:pStyle w:val="2"/>
        <w:jc w:val="right"/>
        <w:rPr>
          <w:rFonts w:ascii="仿宋" w:hAnsi="仿宋" w:eastAsia="仿宋" w:cs="仿宋"/>
          <w:color w:val="auto"/>
          <w:kern w:val="2"/>
          <w:sz w:val="30"/>
          <w:szCs w:val="30"/>
        </w:rPr>
      </w:pPr>
      <w:r>
        <w:rPr>
          <w:rFonts w:hint="eastAsia" w:ascii="仿宋" w:hAnsi="仿宋" w:eastAsia="仿宋" w:cs="仿宋"/>
          <w:color w:val="auto"/>
          <w:kern w:val="2"/>
          <w:sz w:val="30"/>
          <w:szCs w:val="30"/>
        </w:rPr>
        <w:t>2022年3月26日</w:t>
      </w:r>
    </w:p>
    <w:p>
      <w:pPr>
        <w:pStyle w:val="2"/>
        <w:rPr>
          <w:color w:val="auto"/>
        </w:rPr>
      </w:pPr>
    </w:p>
    <w:p>
      <w:pPr>
        <w:pStyle w:val="2"/>
        <w:rPr>
          <w:color w:val="auto"/>
        </w:rPr>
      </w:pPr>
    </w:p>
    <w:bookmarkEnd w:id="1"/>
    <w:p>
      <w:pPr>
        <w:overflowPunct w:val="0"/>
        <w:spacing w:line="560" w:lineRule="exact"/>
        <w:rPr>
          <w:rFonts w:ascii="黑体" w:hAnsi="黑体" w:eastAsia="黑体"/>
          <w:sz w:val="44"/>
          <w:szCs w:val="44"/>
        </w:rPr>
      </w:pPr>
      <w:r>
        <w:rPr>
          <w:rFonts w:hint="eastAsia" w:ascii="Times New Roman" w:hAnsi="Times New Roman" w:eastAsia="仿宋_GB2312" w:cs="Times New Roman"/>
          <w:sz w:val="32"/>
          <w:szCs w:val="32"/>
        </w:rPr>
        <w:br w:type="page"/>
      </w:r>
      <w:r>
        <w:rPr>
          <w:rFonts w:hint="eastAsia" w:ascii="黑体" w:hAnsi="黑体" w:eastAsia="黑体" w:cs="仿宋"/>
          <w:sz w:val="32"/>
          <w:szCs w:val="32"/>
        </w:rPr>
        <w:t>附件1-1</w:t>
      </w:r>
    </w:p>
    <w:p>
      <w:pPr>
        <w:overflowPunct w:val="0"/>
        <w:snapToGrid w:val="0"/>
        <w:spacing w:line="680" w:lineRule="exact"/>
        <w:jc w:val="center"/>
        <w:rPr>
          <w:rFonts w:ascii="方正小标宋简体" w:hAnsi="宋体" w:eastAsia="方正小标宋简体" w:cs="黑体"/>
          <w:sz w:val="40"/>
          <w:szCs w:val="24"/>
        </w:rPr>
      </w:pPr>
      <w:r>
        <w:rPr>
          <w:rFonts w:hint="eastAsia" w:ascii="方正小标宋简体" w:hAnsi="宋体" w:eastAsia="方正小标宋简体" w:cs="黑体"/>
          <w:sz w:val="40"/>
          <w:szCs w:val="24"/>
        </w:rPr>
        <w:t>郑州电力职业技术学院</w:t>
      </w:r>
    </w:p>
    <w:p>
      <w:pPr>
        <w:overflowPunct w:val="0"/>
        <w:snapToGrid w:val="0"/>
        <w:spacing w:line="680" w:lineRule="exact"/>
        <w:jc w:val="center"/>
        <w:rPr>
          <w:rFonts w:ascii="仿宋" w:hAnsi="仿宋" w:eastAsia="仿宋"/>
          <w:sz w:val="32"/>
          <w:szCs w:val="32"/>
        </w:rPr>
      </w:pPr>
      <w:r>
        <w:rPr>
          <w:rFonts w:hint="eastAsia" w:ascii="方正小标宋简体" w:hAnsi="宋体" w:eastAsia="方正小标宋简体" w:cs="黑体"/>
          <w:sz w:val="40"/>
          <w:szCs w:val="24"/>
        </w:rPr>
        <w:t>2022年校级教学能力大赛</w:t>
      </w:r>
      <w:r>
        <w:rPr>
          <w:rFonts w:ascii="方正小标宋简体" w:hAnsi="宋体" w:eastAsia="方正小标宋简体" w:cs="黑体"/>
          <w:sz w:val="40"/>
          <w:szCs w:val="24"/>
        </w:rPr>
        <w:t>参赛作品材料要求</w:t>
      </w:r>
    </w:p>
    <w:p>
      <w:pPr>
        <w:overflowPunct w:val="0"/>
        <w:spacing w:line="560" w:lineRule="exact"/>
        <w:ind w:firstLine="600" w:firstLineChars="200"/>
        <w:rPr>
          <w:rFonts w:ascii="黑体" w:hAnsi="黑体" w:eastAsia="黑体"/>
          <w:sz w:val="30"/>
          <w:szCs w:val="30"/>
        </w:rPr>
      </w:pPr>
      <w:r>
        <w:rPr>
          <w:rFonts w:hint="eastAsia" w:ascii="黑体" w:hAnsi="黑体" w:eastAsia="黑体"/>
          <w:sz w:val="30"/>
          <w:szCs w:val="30"/>
        </w:rPr>
        <w:t>一、参赛作品文档材料</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所有文档材料均要求规范、简明、完整、朴实，正文使用小四号字、单倍行距，禁用以装饰为目的的图片或照片，以PDF格式提交，每个文件大小不超过10OM。每组作品以“单位+组别+姓名”命名。</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（一）参赛教案</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教学团队根据提交的专业人才培养方案和课程标准，选取该课程在一个学期中符合规定的教学任务作为参赛作品（作品名称应为课程标准中具体、明确的模块、单元或任务)，撰写实际使用的教案。教案应包括授课信息、任务目标、学情分析、活动安排、课后反思等教学基本要素，要求设计合理、重点突出、前后衔接、规范完整、详略得当，体现具体的教学内容、活动及安排其内容占主要篇幅),能够有效指导教学活动的实施,课后对授课实效、存在不足、改进设想进行客观深入反思。原则上每份教案的教学内容不超过2学时，实践性教学环节的教学内容可以不超过4学时。每件参赛作品的全部教案（无需附加其他内容）按序逐一标明序号，合并为一个文件提交。</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（二）教学实施报告</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教学团队在完成教学设计和实施之后，撰写1份教学实施报告。报告应梳理总结参赛作品的教学整体设计、教学实施过程、学生学习效果、反思改进措施等方面情况，突出重点和特色，体现创新举措和具体成效，可用图表加以佐证。中文字符在5000字以内（文末注明正文“中文字符统计数”)，插入的图表应有针对性、有效性，尺寸合适、清晰可见，一般不超过12张。</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（三）专业人才培养方案</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教学团队提交学校实际使用的专业人才培养方案。专业人才培养方案应按照《教育部关于职业院校专业人才培养方案制订与实施工作的指导意见》(教职成〔2019)13号)、《关于组织做好职业院校专业人才培养方案制订与实施工作的通知》(教职成司函(2019)61号）和《教育部关于印发&lt;职业教育专业目录（2021年)&gt;的通知》（教职成〔2021)2号）有关要求修订完善。参赛内容为公共基础课程的和跨专业组建的教学团队，只需提交实际开设该课程的其中一个专业的人才培养方案。</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（四）课程标准</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教学团队提交参赛作品实际使用的课程标准。课程标准应依据职业教育国家教学标准体系，按照专业人才培养方案的相关标准要求科学规范制定，明确课程性质与任务、课程目标与要求、课程结构与内容、学生考核与评价、教学实施与保障、授课进程与安排等，并附某一班级授课计划表（注明授课日期、学时)。多个授课班级只需提交其中一份课程标准。</w:t>
      </w:r>
    </w:p>
    <w:p>
      <w:pPr>
        <w:overflowPunct w:val="0"/>
        <w:spacing w:line="560" w:lineRule="exact"/>
        <w:ind w:firstLine="600" w:firstLineChars="200"/>
        <w:rPr>
          <w:rFonts w:ascii="黑体" w:hAnsi="黑体" w:eastAsia="黑体"/>
          <w:sz w:val="30"/>
          <w:szCs w:val="30"/>
        </w:rPr>
      </w:pPr>
      <w:r>
        <w:rPr>
          <w:rFonts w:hint="eastAsia" w:ascii="黑体" w:hAnsi="黑体" w:eastAsia="黑体"/>
          <w:sz w:val="30"/>
          <w:szCs w:val="30"/>
        </w:rPr>
        <w:t>二、参赛作品视频材料</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教学团队成员按照教学设计实施课堂教学（含实训、实习)，录制3—4段课堂实录视频，原则上每位团队成员不少于1段，应在实际教学（含顶岗实习)场所拍摄，参与教学的应是授课班级的全体学生（按照课程标准、教学实际等情况设计实施分班教学的需有专门说明)。课堂实录视频每段时长8—15分钟，总时长控制在35—40分钟;每段视频可自行选择教学场景，应分别完整、清晰地呈现参赛作品中内容相对独立完整、课程属性特质鲜明、反映团队成员教学风格的教学活动实况，杜绝过度包装。专业课程二组参赛作品的视频中须包含不少于2段反映团队成员关键技术技能教学操作与示范的教学实况。</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课堂实录视频须采用单机方式全程连续录制，不得使用明显脱离课堂教学实际、片面追求拍摄效果、费用昂贵的技术与环境(比如虚拟演播系统、临时拼接大型LED显示屏等)，不允许另行剪辑及配音，不加片头片尾、字幕注解，不得泄露地区、学校名称。采用MP4格式封装，每个文件大小不超过20ON。每段视频文件以“教案序号+教学活动名称”分别命名。</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视频录制软件不限，采用H 264/AVC(MPEG 4Par t 10）编码格式压缩;动态码流的码率不低于1024Kbps，不超过1280Kbps ;分辨率设定为720x576(标清4:3拍摄)或1280× 720(高清16:9拍摄);采用逐行扫描(帧率25帧/秒)。音频采用AAC( MPEGAPar t 3)格式压缩;采样率48K七;码流128Kbps（恒定)。</w:t>
      </w:r>
    </w:p>
    <w:p>
      <w:pPr>
        <w:overflowPunct w:val="0"/>
        <w:spacing w:line="560" w:lineRule="exact"/>
        <w:ind w:firstLine="600" w:firstLineChars="200"/>
        <w:rPr>
          <w:rFonts w:ascii="黑体" w:hAnsi="黑体" w:eastAsia="黑体"/>
          <w:sz w:val="30"/>
          <w:szCs w:val="30"/>
        </w:rPr>
      </w:pPr>
      <w:r>
        <w:rPr>
          <w:rFonts w:hint="eastAsia" w:ascii="黑体" w:hAnsi="黑体" w:eastAsia="黑体"/>
          <w:sz w:val="30"/>
          <w:szCs w:val="30"/>
        </w:rPr>
        <w:t>三、决赛程序</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（一）赛前准备</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1.入围决赛的教学团队决赛顺序由抽签决定。</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2.决赛当天，教学团队按抽签顺序进入备赛室，在参赛作品范围内随机抽定两份不同教案，自选其中部分内容进行准备。</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3.教学团队在备赛室可利用自带资源与网络资源进行准备（现场提供网络服务），限时30分钟。</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（二）内容介绍与教学展示</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1.教学团队按时进入竞赛室，首先简要介绍教学实施报告的主要内容、创新特色；然后由两名参赛教师分别针对所抽定的两份不同教案中的自选内容进行无学生教学展示（如，新知讲解、示范操作、学习结果分析、课堂教学小结等），教学展示应符合无学生教学情境。</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2.介绍教学实施报告时间不超过6分钟，两段无学生教学展示合计时间12—16分钟。期间另外安排换场准备，用时不超过5分钟。</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（三）答辩</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1.评委针对参赛作品材料、教学实施报告介绍和无学生教学展示，集体讨论提出3个问题（包括参赛作品所涉及的理念、策略、模式、目标、成效、创新点，以及专业领域的素质、知识、技能等）。</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2.教学团队针对评委提出的问题（评委可以指定答题者），逐一回答并阐述个人观点（可以展示佐证资料），时间不超过8分钟（含读题审题），在时间允许的情况下，评委可以追问。原则上未参与内容介绍及教学展示的团队成员，必须参与答题。</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如因疫情影响，决赛时间和组织形式另行通知。</w:t>
      </w:r>
    </w:p>
    <w:p>
      <w:pPr>
        <w:spacing w:line="480" w:lineRule="exact"/>
        <w:rPr>
          <w:rFonts w:ascii="仿宋" w:hAnsi="仿宋" w:eastAsia="仿宋" w:cs="仿宋"/>
          <w:sz w:val="30"/>
          <w:szCs w:val="30"/>
        </w:rPr>
      </w:pPr>
    </w:p>
    <w:p>
      <w:pPr>
        <w:overflowPunct w:val="0"/>
        <w:snapToGrid w:val="0"/>
        <w:spacing w:line="680" w:lineRule="exact"/>
        <w:jc w:val="left"/>
        <w:rPr>
          <w:rFonts w:ascii="黑体" w:hAnsi="黑体" w:eastAsia="黑体" w:cs="仿宋"/>
          <w:sz w:val="32"/>
          <w:szCs w:val="32"/>
        </w:rPr>
      </w:pPr>
    </w:p>
    <w:p>
      <w:pPr>
        <w:overflowPunct w:val="0"/>
        <w:snapToGrid w:val="0"/>
        <w:spacing w:line="680" w:lineRule="exact"/>
        <w:jc w:val="left"/>
        <w:rPr>
          <w:rFonts w:ascii="黑体" w:hAnsi="黑体" w:eastAsia="黑体" w:cs="仿宋"/>
          <w:sz w:val="32"/>
          <w:szCs w:val="32"/>
        </w:rPr>
      </w:pPr>
    </w:p>
    <w:p>
      <w:pPr>
        <w:overflowPunct w:val="0"/>
        <w:snapToGrid w:val="0"/>
        <w:spacing w:line="680" w:lineRule="exact"/>
        <w:jc w:val="left"/>
        <w:rPr>
          <w:rFonts w:ascii="黑体" w:hAnsi="黑体" w:eastAsia="黑体" w:cs="仿宋"/>
          <w:sz w:val="32"/>
          <w:szCs w:val="32"/>
        </w:rPr>
      </w:pPr>
    </w:p>
    <w:p>
      <w:pPr>
        <w:overflowPunct w:val="0"/>
        <w:snapToGrid w:val="0"/>
        <w:spacing w:line="680" w:lineRule="exact"/>
        <w:jc w:val="left"/>
        <w:rPr>
          <w:rFonts w:ascii="黑体" w:hAnsi="黑体" w:eastAsia="黑体" w:cs="仿宋"/>
          <w:sz w:val="32"/>
          <w:szCs w:val="32"/>
        </w:rPr>
      </w:pPr>
    </w:p>
    <w:p>
      <w:pPr>
        <w:overflowPunct w:val="0"/>
        <w:snapToGrid w:val="0"/>
        <w:spacing w:line="680" w:lineRule="exact"/>
        <w:jc w:val="left"/>
        <w:rPr>
          <w:rFonts w:ascii="黑体" w:hAnsi="黑体" w:eastAsia="黑体" w:cs="仿宋"/>
          <w:sz w:val="32"/>
          <w:szCs w:val="32"/>
        </w:rPr>
      </w:pPr>
    </w:p>
    <w:p>
      <w:pPr>
        <w:overflowPunct w:val="0"/>
        <w:snapToGrid w:val="0"/>
        <w:spacing w:line="680" w:lineRule="exact"/>
        <w:jc w:val="left"/>
        <w:rPr>
          <w:rFonts w:ascii="黑体" w:hAnsi="黑体" w:eastAsia="黑体" w:cs="仿宋"/>
          <w:sz w:val="32"/>
          <w:szCs w:val="32"/>
        </w:rPr>
      </w:pPr>
    </w:p>
    <w:p>
      <w:pPr>
        <w:overflowPunct w:val="0"/>
        <w:snapToGrid w:val="0"/>
        <w:spacing w:line="680" w:lineRule="exact"/>
        <w:jc w:val="left"/>
        <w:rPr>
          <w:rFonts w:ascii="黑体" w:hAnsi="黑体" w:eastAsia="黑体" w:cs="仿宋"/>
          <w:sz w:val="32"/>
          <w:szCs w:val="32"/>
        </w:rPr>
      </w:pPr>
    </w:p>
    <w:p>
      <w:pPr>
        <w:overflowPunct w:val="0"/>
        <w:snapToGrid w:val="0"/>
        <w:spacing w:line="680" w:lineRule="exact"/>
        <w:jc w:val="left"/>
        <w:rPr>
          <w:rFonts w:ascii="黑体" w:hAnsi="黑体" w:eastAsia="黑体" w:cs="仿宋"/>
          <w:sz w:val="32"/>
          <w:szCs w:val="32"/>
        </w:rPr>
      </w:pPr>
    </w:p>
    <w:p>
      <w:pPr>
        <w:overflowPunct w:val="0"/>
        <w:snapToGrid w:val="0"/>
        <w:spacing w:line="680" w:lineRule="exact"/>
        <w:jc w:val="left"/>
        <w:rPr>
          <w:rFonts w:ascii="黑体" w:hAnsi="黑体" w:eastAsia="黑体" w:cs="仿宋"/>
          <w:sz w:val="32"/>
          <w:szCs w:val="32"/>
        </w:rPr>
      </w:pPr>
    </w:p>
    <w:p>
      <w:pPr>
        <w:overflowPunct w:val="0"/>
        <w:snapToGrid w:val="0"/>
        <w:spacing w:line="680" w:lineRule="exact"/>
        <w:jc w:val="left"/>
        <w:rPr>
          <w:rFonts w:ascii="黑体" w:hAnsi="黑体" w:eastAsia="黑体" w:cs="仿宋"/>
          <w:sz w:val="32"/>
          <w:szCs w:val="32"/>
        </w:rPr>
      </w:pPr>
    </w:p>
    <w:p>
      <w:pPr>
        <w:overflowPunct w:val="0"/>
        <w:snapToGrid w:val="0"/>
        <w:spacing w:line="680" w:lineRule="exact"/>
        <w:jc w:val="left"/>
        <w:rPr>
          <w:rFonts w:ascii="黑体" w:hAnsi="黑体" w:eastAsia="黑体" w:cs="仿宋"/>
          <w:sz w:val="32"/>
          <w:szCs w:val="32"/>
        </w:rPr>
      </w:pPr>
    </w:p>
    <w:p>
      <w:pPr>
        <w:overflowPunct w:val="0"/>
        <w:snapToGrid w:val="0"/>
        <w:spacing w:line="680" w:lineRule="exact"/>
        <w:jc w:val="left"/>
        <w:rPr>
          <w:rFonts w:ascii="黑体" w:hAnsi="黑体" w:eastAsia="黑体" w:cs="仿宋"/>
          <w:sz w:val="32"/>
          <w:szCs w:val="32"/>
        </w:rPr>
      </w:pPr>
    </w:p>
    <w:p>
      <w:r>
        <w:br w:type="page"/>
      </w:r>
    </w:p>
    <w:p>
      <w:pPr>
        <w:overflowPunct w:val="0"/>
        <w:snapToGrid w:val="0"/>
        <w:spacing w:line="680" w:lineRule="exact"/>
        <w:jc w:val="left"/>
        <w:rPr>
          <w:rFonts w:ascii="黑体" w:hAnsi="黑体" w:eastAsia="黑体"/>
          <w:color w:val="000000"/>
          <w:sz w:val="32"/>
          <w:szCs w:val="32"/>
        </w:rPr>
      </w:pPr>
      <w:r>
        <w:rPr>
          <w:rFonts w:hint="eastAsia" w:ascii="黑体" w:hAnsi="黑体" w:eastAsia="黑体" w:cs="仿宋"/>
          <w:sz w:val="32"/>
          <w:szCs w:val="32"/>
        </w:rPr>
        <w:t>附件1-2</w:t>
      </w:r>
    </w:p>
    <w:p>
      <w:pPr>
        <w:overflowPunct w:val="0"/>
        <w:snapToGrid w:val="0"/>
        <w:jc w:val="center"/>
        <w:rPr>
          <w:rFonts w:ascii="方正小标宋简体" w:hAnsi="宋体" w:eastAsia="方正小标宋简体" w:cs="黑体"/>
          <w:sz w:val="44"/>
          <w:szCs w:val="28"/>
        </w:rPr>
      </w:pPr>
      <w:r>
        <w:rPr>
          <w:rFonts w:hint="eastAsia" w:ascii="方正小标宋简体" w:hAnsi="宋体" w:eastAsia="方正小标宋简体" w:cs="黑体"/>
          <w:sz w:val="44"/>
          <w:szCs w:val="28"/>
        </w:rPr>
        <w:t>郑州电力职业技术学院</w:t>
      </w:r>
    </w:p>
    <w:p>
      <w:pPr>
        <w:overflowPunct w:val="0"/>
        <w:snapToGrid w:val="0"/>
        <w:jc w:val="center"/>
        <w:rPr>
          <w:rFonts w:ascii="方正小标宋简体" w:hAnsi="黑体" w:eastAsia="方正小标宋简体" w:cs="黑体"/>
          <w:color w:val="000000"/>
          <w:sz w:val="44"/>
          <w:szCs w:val="44"/>
        </w:rPr>
      </w:pPr>
      <w:r>
        <w:rPr>
          <w:rFonts w:hint="eastAsia" w:ascii="方正小标宋简体" w:hAnsi="宋体" w:eastAsia="方正小标宋简体" w:cs="黑体"/>
          <w:sz w:val="44"/>
          <w:szCs w:val="28"/>
        </w:rPr>
        <w:t>2022年校级</w:t>
      </w:r>
      <w:r>
        <w:rPr>
          <w:rFonts w:hint="eastAsia" w:ascii="方正小标宋简体" w:hAnsi="黑体" w:eastAsia="方正小标宋简体" w:cs="黑体"/>
          <w:color w:val="000000"/>
          <w:sz w:val="44"/>
          <w:szCs w:val="44"/>
        </w:rPr>
        <w:t>教学能力大赛参赛报名表</w:t>
      </w:r>
    </w:p>
    <w:p>
      <w:pPr>
        <w:overflowPunct w:val="0"/>
        <w:snapToGrid w:val="0"/>
        <w:jc w:val="center"/>
        <w:rPr>
          <w:rFonts w:ascii="方正小标宋简体" w:hAnsi="黑体" w:eastAsia="方正小标宋简体" w:cs="黑体"/>
          <w:color w:val="000000"/>
          <w:sz w:val="18"/>
          <w:szCs w:val="18"/>
        </w:rPr>
      </w:pPr>
    </w:p>
    <w:tbl>
      <w:tblPr>
        <w:tblStyle w:val="6"/>
        <w:tblW w:w="8860" w:type="dxa"/>
        <w:jc w:val="center"/>
        <w:tblLayout w:type="fixed"/>
        <w:tblCellMar>
          <w:top w:w="0" w:type="dxa"/>
          <w:left w:w="108" w:type="dxa"/>
          <w:bottom w:w="0" w:type="dxa"/>
          <w:right w:w="108" w:type="dxa"/>
        </w:tblCellMar>
      </w:tblPr>
      <w:tblGrid>
        <w:gridCol w:w="1791"/>
        <w:gridCol w:w="1273"/>
        <w:gridCol w:w="1356"/>
        <w:gridCol w:w="1442"/>
        <w:gridCol w:w="1864"/>
        <w:gridCol w:w="1134"/>
      </w:tblGrid>
      <w:tr>
        <w:tblPrEx>
          <w:tblCellMar>
            <w:top w:w="0" w:type="dxa"/>
            <w:left w:w="108" w:type="dxa"/>
            <w:bottom w:w="0" w:type="dxa"/>
            <w:right w:w="108" w:type="dxa"/>
          </w:tblCellMar>
        </w:tblPrEx>
        <w:trPr>
          <w:trHeight w:val="503" w:hRule="atLeast"/>
          <w:jc w:val="center"/>
        </w:trPr>
        <w:tc>
          <w:tcPr>
            <w:tcW w:w="8860" w:type="dxa"/>
            <w:gridSpan w:val="6"/>
            <w:tcBorders>
              <w:top w:val="nil"/>
              <w:left w:val="nil"/>
              <w:bottom w:val="single" w:color="auto" w:sz="4" w:space="0"/>
              <w:right w:val="nil"/>
            </w:tcBorders>
            <w:tcMar>
              <w:top w:w="0" w:type="dxa"/>
              <w:left w:w="28" w:type="dxa"/>
              <w:bottom w:w="0" w:type="dxa"/>
              <w:right w:w="28" w:type="dxa"/>
            </w:tcMar>
            <w:vAlign w:val="center"/>
          </w:tcPr>
          <w:p>
            <w:pPr>
              <w:overflowPunct w:val="0"/>
              <w:jc w:val="center"/>
              <w:rPr>
                <w:rFonts w:ascii="仿宋_GB2312" w:hAnsi="仿宋"/>
                <w:b/>
                <w:color w:val="000000"/>
                <w:sz w:val="24"/>
                <w:szCs w:val="24"/>
              </w:rPr>
            </w:pPr>
            <w:bookmarkStart w:id="2" w:name="_Hlk27433999"/>
            <w:r>
              <w:rPr>
                <w:rFonts w:hint="eastAsia" w:ascii="仿宋_GB2312" w:hAnsi="仿宋"/>
                <w:b/>
                <w:color w:val="000000"/>
                <w:sz w:val="24"/>
                <w:szCs w:val="24"/>
              </w:rPr>
              <w:t>参赛作品基本信息</w:t>
            </w:r>
            <w:bookmarkEnd w:id="2"/>
          </w:p>
        </w:tc>
      </w:tr>
      <w:tr>
        <w:tblPrEx>
          <w:tblCellMar>
            <w:top w:w="0" w:type="dxa"/>
            <w:left w:w="108" w:type="dxa"/>
            <w:bottom w:w="0" w:type="dxa"/>
            <w:right w:w="108" w:type="dxa"/>
          </w:tblCellMar>
        </w:tblPrEx>
        <w:trPr>
          <w:trHeight w:val="649" w:hRule="atLeast"/>
          <w:jc w:val="center"/>
        </w:trPr>
        <w:tc>
          <w:tcPr>
            <w:tcW w:w="3064"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□公共基础课程组</w:t>
            </w:r>
          </w:p>
        </w:tc>
        <w:tc>
          <w:tcPr>
            <w:tcW w:w="279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□专业（技能）课程一组</w:t>
            </w:r>
          </w:p>
        </w:tc>
        <w:tc>
          <w:tcPr>
            <w:tcW w:w="299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□专业（技能）课程二组</w:t>
            </w:r>
          </w:p>
        </w:tc>
      </w:tr>
      <w:tr>
        <w:tblPrEx>
          <w:tblCellMar>
            <w:top w:w="0" w:type="dxa"/>
            <w:left w:w="108" w:type="dxa"/>
            <w:bottom w:w="0" w:type="dxa"/>
            <w:right w:w="108" w:type="dxa"/>
          </w:tblCellMar>
        </w:tblPrEx>
        <w:trPr>
          <w:trHeight w:val="649" w:hRule="atLeast"/>
          <w:jc w:val="center"/>
        </w:trPr>
        <w:tc>
          <w:tcPr>
            <w:tcW w:w="3064" w:type="dxa"/>
            <w:gridSpan w:val="2"/>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所属专业</w:t>
            </w:r>
          </w:p>
        </w:tc>
        <w:tc>
          <w:tcPr>
            <w:tcW w:w="279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rPr>
                <w:rFonts w:ascii="仿宋_GB2312" w:hAnsi="仿宋" w:cs="仿宋"/>
                <w:color w:val="000000"/>
                <w:sz w:val="24"/>
                <w:szCs w:val="24"/>
              </w:rPr>
            </w:pPr>
            <w:r>
              <w:rPr>
                <w:rFonts w:hint="eastAsia" w:ascii="仿宋_GB2312" w:hAnsi="仿宋" w:cs="仿宋"/>
                <w:color w:val="000000"/>
                <w:sz w:val="24"/>
                <w:szCs w:val="24"/>
              </w:rPr>
              <w:t>专业名称：</w:t>
            </w:r>
          </w:p>
        </w:tc>
        <w:tc>
          <w:tcPr>
            <w:tcW w:w="299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rPr>
                <w:rFonts w:ascii="仿宋_GB2312" w:hAnsi="仿宋" w:cs="仿宋"/>
                <w:color w:val="000000"/>
                <w:sz w:val="24"/>
                <w:szCs w:val="24"/>
              </w:rPr>
            </w:pPr>
            <w:r>
              <w:rPr>
                <w:rFonts w:hint="eastAsia" w:ascii="仿宋_GB2312" w:hAnsi="仿宋" w:cs="仿宋"/>
                <w:color w:val="000000"/>
                <w:sz w:val="24"/>
                <w:szCs w:val="24"/>
              </w:rPr>
              <w:t>专业名称：</w:t>
            </w:r>
          </w:p>
        </w:tc>
      </w:tr>
      <w:tr>
        <w:tblPrEx>
          <w:tblCellMar>
            <w:top w:w="0" w:type="dxa"/>
            <w:left w:w="108" w:type="dxa"/>
            <w:bottom w:w="0" w:type="dxa"/>
            <w:right w:w="108" w:type="dxa"/>
          </w:tblCellMar>
        </w:tblPrEx>
        <w:trPr>
          <w:trHeight w:val="594" w:hRule="atLeast"/>
          <w:jc w:val="center"/>
        </w:trPr>
        <w:tc>
          <w:tcPr>
            <w:tcW w:w="306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cs="仿宋"/>
                <w:color w:val="000000"/>
                <w:sz w:val="24"/>
                <w:szCs w:val="24"/>
              </w:rPr>
            </w:pPr>
          </w:p>
        </w:tc>
        <w:tc>
          <w:tcPr>
            <w:tcW w:w="279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rPr>
                <w:rFonts w:ascii="仿宋_GB2312" w:hAnsi="仿宋" w:cs="仿宋"/>
                <w:color w:val="000000"/>
                <w:sz w:val="24"/>
                <w:szCs w:val="24"/>
              </w:rPr>
            </w:pPr>
            <w:r>
              <w:rPr>
                <w:rFonts w:hint="eastAsia" w:ascii="仿宋_GB2312" w:hAnsi="仿宋" w:cs="仿宋"/>
                <w:color w:val="000000"/>
                <w:sz w:val="24"/>
                <w:szCs w:val="24"/>
              </w:rPr>
              <w:t>专业代码：</w:t>
            </w:r>
          </w:p>
        </w:tc>
        <w:tc>
          <w:tcPr>
            <w:tcW w:w="299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rPr>
                <w:rFonts w:ascii="仿宋_GB2312" w:hAnsi="仿宋" w:cs="仿宋"/>
                <w:color w:val="000000"/>
                <w:sz w:val="24"/>
                <w:szCs w:val="24"/>
              </w:rPr>
            </w:pPr>
            <w:r>
              <w:rPr>
                <w:rFonts w:hint="eastAsia" w:ascii="仿宋_GB2312" w:hAnsi="仿宋" w:cs="仿宋"/>
                <w:color w:val="000000"/>
                <w:sz w:val="24"/>
                <w:szCs w:val="24"/>
              </w:rPr>
              <w:t>专业代码：</w:t>
            </w:r>
          </w:p>
        </w:tc>
      </w:tr>
      <w:tr>
        <w:tblPrEx>
          <w:tblCellMar>
            <w:top w:w="0" w:type="dxa"/>
            <w:left w:w="108" w:type="dxa"/>
            <w:bottom w:w="0" w:type="dxa"/>
            <w:right w:w="108" w:type="dxa"/>
          </w:tblCellMar>
        </w:tblPrEx>
        <w:trPr>
          <w:trHeight w:val="649" w:hRule="atLeast"/>
          <w:jc w:val="center"/>
        </w:trPr>
        <w:tc>
          <w:tcPr>
            <w:tcW w:w="3064"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课程名称</w:t>
            </w:r>
          </w:p>
        </w:tc>
        <w:tc>
          <w:tcPr>
            <w:tcW w:w="5796"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p>
        </w:tc>
      </w:tr>
      <w:tr>
        <w:tblPrEx>
          <w:tblCellMar>
            <w:top w:w="0" w:type="dxa"/>
            <w:left w:w="108" w:type="dxa"/>
            <w:bottom w:w="0" w:type="dxa"/>
            <w:right w:w="108" w:type="dxa"/>
          </w:tblCellMar>
        </w:tblPrEx>
        <w:trPr>
          <w:trHeight w:val="711" w:hRule="atLeast"/>
          <w:jc w:val="center"/>
        </w:trPr>
        <w:tc>
          <w:tcPr>
            <w:tcW w:w="3064"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作品名称</w:t>
            </w:r>
          </w:p>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（教学任务精确表述）</w:t>
            </w:r>
          </w:p>
        </w:tc>
        <w:tc>
          <w:tcPr>
            <w:tcW w:w="5796"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p>
        </w:tc>
      </w:tr>
      <w:tr>
        <w:tblPrEx>
          <w:tblCellMar>
            <w:top w:w="0" w:type="dxa"/>
            <w:left w:w="108" w:type="dxa"/>
            <w:bottom w:w="0" w:type="dxa"/>
            <w:right w:w="108" w:type="dxa"/>
          </w:tblCellMar>
        </w:tblPrEx>
        <w:trPr>
          <w:trHeight w:val="671" w:hRule="atLeast"/>
          <w:jc w:val="center"/>
        </w:trPr>
        <w:tc>
          <w:tcPr>
            <w:tcW w:w="17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课程总学时</w:t>
            </w:r>
          </w:p>
        </w:tc>
        <w:tc>
          <w:tcPr>
            <w:tcW w:w="1273"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p>
        </w:tc>
        <w:tc>
          <w:tcPr>
            <w:tcW w:w="1356"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参赛学时</w:t>
            </w:r>
          </w:p>
        </w:tc>
        <w:tc>
          <w:tcPr>
            <w:tcW w:w="1442"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p>
        </w:tc>
        <w:tc>
          <w:tcPr>
            <w:tcW w:w="186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授课班级人数</w:t>
            </w:r>
          </w:p>
        </w:tc>
        <w:tc>
          <w:tcPr>
            <w:tcW w:w="113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p>
        </w:tc>
      </w:tr>
    </w:tbl>
    <w:p>
      <w:pPr>
        <w:snapToGrid w:val="0"/>
        <w:jc w:val="center"/>
        <w:rPr>
          <w:rFonts w:ascii="仿宋_GB2312" w:hAnsi="仿宋" w:cs="仿宋"/>
          <w:b/>
          <w:color w:val="000000"/>
          <w:sz w:val="24"/>
          <w:szCs w:val="24"/>
        </w:rPr>
      </w:pPr>
    </w:p>
    <w:p>
      <w:pPr>
        <w:snapToGrid w:val="0"/>
        <w:jc w:val="center"/>
        <w:rPr>
          <w:rFonts w:ascii="仿宋_GB2312" w:hAnsi="仿宋" w:cs="仿宋"/>
          <w:color w:val="000000"/>
          <w:sz w:val="24"/>
          <w:szCs w:val="24"/>
        </w:rPr>
      </w:pPr>
      <w:r>
        <w:rPr>
          <w:rFonts w:hint="eastAsia" w:ascii="仿宋_GB2312" w:hAnsi="仿宋" w:cs="仿宋"/>
          <w:b/>
          <w:color w:val="000000"/>
          <w:sz w:val="24"/>
          <w:szCs w:val="24"/>
        </w:rPr>
        <w:t>参赛教师基本信息</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47"/>
        <w:gridCol w:w="279"/>
        <w:gridCol w:w="709"/>
        <w:gridCol w:w="1016"/>
        <w:gridCol w:w="1114"/>
        <w:gridCol w:w="924"/>
        <w:gridCol w:w="687"/>
        <w:gridCol w:w="329"/>
        <w:gridCol w:w="13"/>
        <w:gridCol w:w="1004"/>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783" w:type="dxa"/>
            <w:gridSpan w:val="4"/>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所属单位</w:t>
            </w:r>
          </w:p>
        </w:tc>
        <w:tc>
          <w:tcPr>
            <w:tcW w:w="6157" w:type="dxa"/>
            <w:gridSpan w:val="8"/>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姓名</w:t>
            </w:r>
          </w:p>
        </w:tc>
        <w:tc>
          <w:tcPr>
            <w:tcW w:w="1835" w:type="dxa"/>
            <w:gridSpan w:val="3"/>
            <w:tcBorders>
              <w:top w:val="single" w:color="auto" w:sz="4" w:space="0"/>
              <w:left w:val="nil"/>
              <w:bottom w:val="single" w:color="auto" w:sz="4" w:space="0"/>
              <w:right w:val="single" w:color="auto" w:sz="4" w:space="0"/>
            </w:tcBorders>
            <w:vAlign w:val="center"/>
          </w:tcPr>
          <w:p>
            <w:pPr>
              <w:overflowPunct w:val="0"/>
              <w:snapToGrid w:val="0"/>
              <w:jc w:val="center"/>
              <w:rPr>
                <w:rFonts w:ascii="仿宋_GB2312" w:hAnsi="仿宋" w:cs="仿宋"/>
                <w:color w:val="000000"/>
                <w:sz w:val="24"/>
                <w:szCs w:val="24"/>
              </w:rPr>
            </w:pPr>
          </w:p>
        </w:tc>
        <w:tc>
          <w:tcPr>
            <w:tcW w:w="1016"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性别</w:t>
            </w:r>
          </w:p>
        </w:tc>
        <w:tc>
          <w:tcPr>
            <w:tcW w:w="111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p>
        </w:tc>
        <w:tc>
          <w:tcPr>
            <w:tcW w:w="9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民族</w:t>
            </w:r>
          </w:p>
        </w:tc>
        <w:tc>
          <w:tcPr>
            <w:tcW w:w="101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p>
        </w:tc>
        <w:tc>
          <w:tcPr>
            <w:tcW w:w="101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教龄</w:t>
            </w:r>
          </w:p>
        </w:tc>
        <w:tc>
          <w:tcPr>
            <w:tcW w:w="1070"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95"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bookmarkStart w:id="3" w:name="_Hlk27431713"/>
            <w:r>
              <w:rPr>
                <w:rFonts w:hint="eastAsia" w:ascii="仿宋_GB2312" w:hAnsi="仿宋" w:cs="仿宋"/>
                <w:color w:val="000000"/>
                <w:sz w:val="24"/>
                <w:szCs w:val="24"/>
              </w:rPr>
              <w:t>身份证号码</w:t>
            </w:r>
            <w:bookmarkEnd w:id="3"/>
          </w:p>
        </w:tc>
        <w:tc>
          <w:tcPr>
            <w:tcW w:w="3118"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p>
        </w:tc>
        <w:tc>
          <w:tcPr>
            <w:tcW w:w="161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联系电话</w:t>
            </w:r>
          </w:p>
        </w:tc>
        <w:tc>
          <w:tcPr>
            <w:tcW w:w="2416"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4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职务</w:t>
            </w:r>
          </w:p>
        </w:tc>
        <w:tc>
          <w:tcPr>
            <w:tcW w:w="5918" w:type="dxa"/>
            <w:gridSpan w:val="9"/>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 xml:space="preserve">□普通教师 □教研室负责人 □二级学院负责人 </w:t>
            </w:r>
          </w:p>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□校领导</w:t>
            </w:r>
          </w:p>
        </w:tc>
        <w:tc>
          <w:tcPr>
            <w:tcW w:w="2074"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1寸照片</w:t>
            </w:r>
          </w:p>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（可使用电子版）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4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职称</w:t>
            </w:r>
          </w:p>
        </w:tc>
        <w:tc>
          <w:tcPr>
            <w:tcW w:w="5918" w:type="dxa"/>
            <w:gridSpan w:val="9"/>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□未定级 □初级 □中级 □副高 □正高</w:t>
            </w:r>
          </w:p>
        </w:tc>
        <w:tc>
          <w:tcPr>
            <w:tcW w:w="2074"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8" w:hRule="atLeast"/>
          <w:jc w:val="center"/>
        </w:trPr>
        <w:tc>
          <w:tcPr>
            <w:tcW w:w="94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学历</w:t>
            </w:r>
          </w:p>
        </w:tc>
        <w:tc>
          <w:tcPr>
            <w:tcW w:w="5918" w:type="dxa"/>
            <w:gridSpan w:val="9"/>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□大专及以下  □本科  □硕士  □博士</w:t>
            </w:r>
          </w:p>
        </w:tc>
        <w:tc>
          <w:tcPr>
            <w:tcW w:w="2074"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4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身份</w:t>
            </w:r>
          </w:p>
        </w:tc>
        <w:tc>
          <w:tcPr>
            <w:tcW w:w="5918" w:type="dxa"/>
            <w:gridSpan w:val="9"/>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□在职教师  □企业兼职教师</w:t>
            </w:r>
          </w:p>
        </w:tc>
        <w:tc>
          <w:tcPr>
            <w:tcW w:w="2074"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074"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承担教学任务</w:t>
            </w:r>
          </w:p>
        </w:tc>
        <w:tc>
          <w:tcPr>
            <w:tcW w:w="283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p>
        </w:tc>
        <w:tc>
          <w:tcPr>
            <w:tcW w:w="1953"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拍摄视频名称</w:t>
            </w:r>
          </w:p>
        </w:tc>
        <w:tc>
          <w:tcPr>
            <w:tcW w:w="207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color w:val="000000"/>
                <w:sz w:val="24"/>
                <w:szCs w:val="24"/>
              </w:rPr>
            </w:pPr>
          </w:p>
        </w:tc>
      </w:tr>
    </w:tbl>
    <w:p>
      <w:pPr>
        <w:snapToGrid w:val="0"/>
        <w:jc w:val="center"/>
        <w:rPr>
          <w:rFonts w:ascii="仿宋_GB2312" w:hAnsi="仿宋" w:cs="仿宋"/>
          <w:b/>
          <w:color w:val="000000"/>
          <w:sz w:val="24"/>
          <w:szCs w:val="24"/>
        </w:rPr>
      </w:pPr>
    </w:p>
    <w:p>
      <w:pPr>
        <w:snapToGrid w:val="0"/>
        <w:jc w:val="left"/>
        <w:rPr>
          <w:rFonts w:ascii="仿宋_GB2312" w:hAnsi="仿宋" w:cs="仿宋"/>
          <w:bCs/>
          <w:color w:val="000000"/>
          <w:sz w:val="24"/>
          <w:szCs w:val="24"/>
        </w:rPr>
      </w:pPr>
      <w:r>
        <w:rPr>
          <w:rFonts w:hint="eastAsia" w:ascii="仿宋_GB2312" w:hAnsi="仿宋" w:cs="仿宋"/>
          <w:bCs/>
          <w:color w:val="000000"/>
          <w:sz w:val="24"/>
          <w:szCs w:val="24"/>
        </w:rPr>
        <w:t>教学团队全体成员逐一添加填写</w:t>
      </w:r>
    </w:p>
    <w:p>
      <w:pPr>
        <w:snapToGrid w:val="0"/>
        <w:rPr>
          <w:rFonts w:ascii="仿宋_GB2312" w:hAnsi="仿宋" w:cs="仿宋"/>
          <w:b/>
          <w:color w:val="000000"/>
          <w:sz w:val="24"/>
          <w:szCs w:val="24"/>
        </w:rPr>
      </w:pPr>
    </w:p>
    <w:p>
      <w:pPr>
        <w:snapToGrid w:val="0"/>
        <w:jc w:val="center"/>
        <w:rPr>
          <w:rFonts w:ascii="仿宋_GB2312" w:hAnsi="仿宋" w:cs="仿宋"/>
          <w:color w:val="000000"/>
          <w:sz w:val="24"/>
          <w:szCs w:val="24"/>
        </w:rPr>
      </w:pPr>
      <w:r>
        <w:rPr>
          <w:rFonts w:hint="eastAsia" w:ascii="仿宋_GB2312" w:hAnsi="仿宋" w:cs="仿宋"/>
          <w:b/>
          <w:color w:val="000000"/>
          <w:sz w:val="24"/>
          <w:szCs w:val="24"/>
        </w:rPr>
        <w:t>参赛承诺与说明</w:t>
      </w:r>
    </w:p>
    <w:tbl>
      <w:tblPr>
        <w:tblStyle w:val="6"/>
        <w:tblW w:w="9039" w:type="dxa"/>
        <w:jc w:val="center"/>
        <w:tblLayout w:type="fixed"/>
        <w:tblCellMar>
          <w:top w:w="0" w:type="dxa"/>
          <w:left w:w="108" w:type="dxa"/>
          <w:bottom w:w="0" w:type="dxa"/>
          <w:right w:w="108" w:type="dxa"/>
        </w:tblCellMar>
      </w:tblPr>
      <w:tblGrid>
        <w:gridCol w:w="3365"/>
        <w:gridCol w:w="1280"/>
        <w:gridCol w:w="2269"/>
        <w:gridCol w:w="2125"/>
      </w:tblGrid>
      <w:tr>
        <w:tblPrEx>
          <w:tblCellMar>
            <w:top w:w="0" w:type="dxa"/>
            <w:left w:w="108" w:type="dxa"/>
            <w:bottom w:w="0" w:type="dxa"/>
            <w:right w:w="108" w:type="dxa"/>
          </w:tblCellMar>
        </w:tblPrEx>
        <w:trPr>
          <w:trHeight w:val="740" w:hRule="atLeast"/>
          <w:jc w:val="center"/>
        </w:trPr>
        <w:tc>
          <w:tcPr>
            <w:tcW w:w="6914" w:type="dxa"/>
            <w:gridSpan w:val="3"/>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本人未在近三年河南省教学能力大赛中获得一等奖</w:t>
            </w:r>
          </w:p>
        </w:tc>
        <w:tc>
          <w:tcPr>
            <w:tcW w:w="2125"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 w:cs="仿宋"/>
                <w:color w:val="000000"/>
                <w:sz w:val="24"/>
                <w:szCs w:val="24"/>
              </w:rPr>
            </w:pPr>
            <w:r>
              <w:rPr>
                <w:rFonts w:hint="eastAsia" w:ascii="仿宋_GB2312" w:hAnsi="仿宋" w:cs="仿宋"/>
                <w:color w:val="000000"/>
                <w:sz w:val="24"/>
                <w:szCs w:val="24"/>
              </w:rPr>
              <w:t>□是  □否</w:t>
            </w:r>
          </w:p>
        </w:tc>
      </w:tr>
      <w:tr>
        <w:tblPrEx>
          <w:tblCellMar>
            <w:top w:w="0" w:type="dxa"/>
            <w:left w:w="108" w:type="dxa"/>
            <w:bottom w:w="0" w:type="dxa"/>
            <w:right w:w="108" w:type="dxa"/>
          </w:tblCellMar>
        </w:tblPrEx>
        <w:trPr>
          <w:trHeight w:val="740" w:hRule="atLeast"/>
          <w:jc w:val="center"/>
        </w:trPr>
        <w:tc>
          <w:tcPr>
            <w:tcW w:w="6914" w:type="dxa"/>
            <w:gridSpan w:val="3"/>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以上填报作品信息、个人信息均真实无误</w:t>
            </w:r>
          </w:p>
        </w:tc>
        <w:tc>
          <w:tcPr>
            <w:tcW w:w="2125" w:type="dxa"/>
            <w:tcBorders>
              <w:top w:val="single" w:color="auto" w:sz="4" w:space="0"/>
              <w:left w:val="nil"/>
              <w:bottom w:val="single" w:color="auto" w:sz="4" w:space="0"/>
              <w:right w:val="single" w:color="auto" w:sz="4" w:space="0"/>
            </w:tcBorders>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□是  □否</w:t>
            </w:r>
          </w:p>
        </w:tc>
      </w:tr>
      <w:tr>
        <w:tblPrEx>
          <w:tblCellMar>
            <w:top w:w="0" w:type="dxa"/>
            <w:left w:w="108" w:type="dxa"/>
            <w:bottom w:w="0" w:type="dxa"/>
            <w:right w:w="108" w:type="dxa"/>
          </w:tblCellMar>
        </w:tblPrEx>
        <w:trPr>
          <w:trHeight w:val="740" w:hRule="atLeast"/>
          <w:jc w:val="center"/>
        </w:trPr>
        <w:tc>
          <w:tcPr>
            <w:tcW w:w="6914" w:type="dxa"/>
            <w:gridSpan w:val="3"/>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保证参赛作品无知识产权异议或其他法律纠纷</w:t>
            </w:r>
          </w:p>
        </w:tc>
        <w:tc>
          <w:tcPr>
            <w:tcW w:w="2125" w:type="dxa"/>
            <w:tcBorders>
              <w:top w:val="single" w:color="auto" w:sz="4" w:space="0"/>
              <w:left w:val="nil"/>
              <w:bottom w:val="single" w:color="auto" w:sz="4" w:space="0"/>
              <w:right w:val="single" w:color="auto" w:sz="4" w:space="0"/>
            </w:tcBorders>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□是  □否</w:t>
            </w:r>
          </w:p>
        </w:tc>
      </w:tr>
      <w:tr>
        <w:tblPrEx>
          <w:tblCellMar>
            <w:top w:w="0" w:type="dxa"/>
            <w:left w:w="108" w:type="dxa"/>
            <w:bottom w:w="0" w:type="dxa"/>
            <w:right w:w="108" w:type="dxa"/>
          </w:tblCellMar>
        </w:tblPrEx>
        <w:trPr>
          <w:trHeight w:val="740" w:hRule="atLeast"/>
          <w:jc w:val="center"/>
        </w:trPr>
        <w:tc>
          <w:tcPr>
            <w:tcW w:w="6914" w:type="dxa"/>
            <w:gridSpan w:val="3"/>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同意学校拥有对参赛作品进行公益性共享权利</w:t>
            </w:r>
          </w:p>
        </w:tc>
        <w:tc>
          <w:tcPr>
            <w:tcW w:w="2125" w:type="dxa"/>
            <w:tcBorders>
              <w:top w:val="single" w:color="auto" w:sz="4" w:space="0"/>
              <w:left w:val="nil"/>
              <w:bottom w:val="single" w:color="auto" w:sz="4" w:space="0"/>
              <w:right w:val="single" w:color="auto" w:sz="4" w:space="0"/>
            </w:tcBorders>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□是  □否</w:t>
            </w:r>
          </w:p>
        </w:tc>
      </w:tr>
      <w:tr>
        <w:tblPrEx>
          <w:tblCellMar>
            <w:top w:w="0" w:type="dxa"/>
            <w:left w:w="108" w:type="dxa"/>
            <w:bottom w:w="0" w:type="dxa"/>
            <w:right w:w="108" w:type="dxa"/>
          </w:tblCellMar>
        </w:tblPrEx>
        <w:trPr>
          <w:trHeight w:val="740" w:hRule="atLeast"/>
          <w:jc w:val="center"/>
        </w:trPr>
        <w:tc>
          <w:tcPr>
            <w:tcW w:w="6914" w:type="dxa"/>
            <w:gridSpan w:val="3"/>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教学团队成员参与教学</w:t>
            </w:r>
          </w:p>
        </w:tc>
        <w:tc>
          <w:tcPr>
            <w:tcW w:w="2125" w:type="dxa"/>
            <w:tcBorders>
              <w:top w:val="single" w:color="auto" w:sz="4" w:space="0"/>
              <w:left w:val="nil"/>
              <w:bottom w:val="single" w:color="auto" w:sz="4" w:space="0"/>
              <w:right w:val="single" w:color="auto" w:sz="4" w:space="0"/>
            </w:tcBorders>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□是  □否</w:t>
            </w:r>
          </w:p>
        </w:tc>
      </w:tr>
      <w:tr>
        <w:tblPrEx>
          <w:tblCellMar>
            <w:top w:w="0" w:type="dxa"/>
            <w:left w:w="108" w:type="dxa"/>
            <w:bottom w:w="0" w:type="dxa"/>
            <w:right w:w="108" w:type="dxa"/>
          </w:tblCellMar>
        </w:tblPrEx>
        <w:trPr>
          <w:trHeight w:val="740" w:hRule="atLeast"/>
          <w:jc w:val="center"/>
        </w:trPr>
        <w:tc>
          <w:tcPr>
            <w:tcW w:w="3365"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仿宋_GB2312" w:hAnsi="仿宋" w:cs="仿宋"/>
                <w:color w:val="000000"/>
                <w:sz w:val="24"/>
                <w:szCs w:val="24"/>
              </w:rPr>
            </w:pPr>
            <w:r>
              <w:rPr>
                <w:rFonts w:hint="eastAsia" w:ascii="仿宋_GB2312" w:hAnsi="仿宋" w:cs="仿宋"/>
                <w:color w:val="000000"/>
                <w:sz w:val="24"/>
                <w:szCs w:val="24"/>
              </w:rPr>
              <w:t>参加省级竞赛获奖情况</w:t>
            </w:r>
          </w:p>
        </w:tc>
        <w:tc>
          <w:tcPr>
            <w:tcW w:w="5674" w:type="dxa"/>
            <w:gridSpan w:val="3"/>
            <w:tcBorders>
              <w:top w:val="single" w:color="auto" w:sz="4" w:space="0"/>
              <w:left w:val="nil"/>
              <w:bottom w:val="single" w:color="auto" w:sz="4" w:space="0"/>
              <w:right w:val="single" w:color="auto" w:sz="4" w:space="0"/>
            </w:tcBorders>
            <w:vAlign w:val="center"/>
          </w:tcPr>
          <w:p>
            <w:pPr>
              <w:overflowPunct w:val="0"/>
              <w:snapToGrid w:val="0"/>
              <w:jc w:val="center"/>
              <w:rPr>
                <w:rFonts w:ascii="仿宋_GB2312" w:hAnsi="仿宋" w:cs="仿宋"/>
                <w:color w:val="000000"/>
                <w:sz w:val="24"/>
                <w:szCs w:val="24"/>
              </w:rPr>
            </w:pPr>
          </w:p>
        </w:tc>
      </w:tr>
      <w:tr>
        <w:tblPrEx>
          <w:tblCellMar>
            <w:top w:w="0" w:type="dxa"/>
            <w:left w:w="108" w:type="dxa"/>
            <w:bottom w:w="0" w:type="dxa"/>
            <w:right w:w="108" w:type="dxa"/>
          </w:tblCellMar>
        </w:tblPrEx>
        <w:trPr>
          <w:trHeight w:val="885" w:hRule="atLeast"/>
          <w:jc w:val="center"/>
        </w:trPr>
        <w:tc>
          <w:tcPr>
            <w:tcW w:w="336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仿宋" w:cs="仿宋"/>
                <w:b/>
                <w:bCs/>
                <w:color w:val="000000"/>
                <w:sz w:val="24"/>
                <w:szCs w:val="24"/>
              </w:rPr>
            </w:pPr>
            <w:r>
              <w:rPr>
                <w:rFonts w:hint="eastAsia" w:ascii="仿宋_GB2312" w:hAnsi="仿宋" w:cs="仿宋"/>
                <w:color w:val="000000"/>
                <w:sz w:val="24"/>
                <w:szCs w:val="24"/>
              </w:rPr>
              <w:t>个人签字</w:t>
            </w:r>
          </w:p>
        </w:tc>
        <w:tc>
          <w:tcPr>
            <w:tcW w:w="5674" w:type="dxa"/>
            <w:gridSpan w:val="3"/>
            <w:tcBorders>
              <w:top w:val="single" w:color="auto" w:sz="4" w:space="0"/>
              <w:left w:val="nil"/>
              <w:bottom w:val="single" w:color="auto" w:sz="4" w:space="0"/>
              <w:right w:val="single" w:color="auto" w:sz="4" w:space="0"/>
            </w:tcBorders>
            <w:vAlign w:val="center"/>
          </w:tcPr>
          <w:p>
            <w:pPr>
              <w:overflowPunct w:val="0"/>
              <w:snapToGrid w:val="0"/>
              <w:rPr>
                <w:rFonts w:ascii="仿宋_GB2312" w:hAnsi="仿宋" w:cs="仿宋"/>
                <w:b/>
                <w:bCs/>
                <w:color w:val="000000"/>
                <w:sz w:val="24"/>
                <w:szCs w:val="24"/>
              </w:rPr>
            </w:pPr>
          </w:p>
        </w:tc>
      </w:tr>
      <w:tr>
        <w:tblPrEx>
          <w:tblCellMar>
            <w:top w:w="0" w:type="dxa"/>
            <w:left w:w="108" w:type="dxa"/>
            <w:bottom w:w="0" w:type="dxa"/>
            <w:right w:w="108" w:type="dxa"/>
          </w:tblCellMar>
        </w:tblPrEx>
        <w:trPr>
          <w:trHeight w:val="5020" w:hRule="atLeast"/>
          <w:jc w:val="center"/>
        </w:trPr>
        <w:tc>
          <w:tcPr>
            <w:tcW w:w="4645"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bottom"/>
          </w:tcPr>
          <w:p>
            <w:pPr>
              <w:overflowPunct w:val="0"/>
              <w:jc w:val="right"/>
              <w:rPr>
                <w:rFonts w:ascii="仿宋_GB2312" w:hAnsi="仿宋" w:cs="仿宋"/>
                <w:color w:val="000000"/>
                <w:sz w:val="28"/>
                <w:szCs w:val="28"/>
              </w:rPr>
            </w:pPr>
            <w:r>
              <w:rPr>
                <w:rFonts w:hint="eastAsia" w:ascii="仿宋_GB2312" w:hAnsi="仿宋" w:cs="仿宋"/>
                <w:color w:val="000000"/>
                <w:sz w:val="28"/>
                <w:szCs w:val="28"/>
              </w:rPr>
              <w:t>（所在单位签署意见并盖章）</w:t>
            </w:r>
          </w:p>
          <w:p>
            <w:pPr>
              <w:overflowPunct w:val="0"/>
              <w:jc w:val="center"/>
              <w:rPr>
                <w:rFonts w:ascii="仿宋_GB2312" w:hAnsi="仿宋" w:cs="仿宋"/>
                <w:color w:val="000000"/>
                <w:sz w:val="24"/>
                <w:szCs w:val="24"/>
              </w:rPr>
            </w:pPr>
            <w:r>
              <w:rPr>
                <w:rFonts w:hint="eastAsia" w:ascii="仿宋_GB2312" w:hAnsi="仿宋" w:cs="仿宋"/>
                <w:color w:val="000000"/>
                <w:sz w:val="28"/>
                <w:szCs w:val="28"/>
              </w:rPr>
              <w:t>日期：</w:t>
            </w:r>
          </w:p>
        </w:tc>
        <w:tc>
          <w:tcPr>
            <w:tcW w:w="439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bottom"/>
          </w:tcPr>
          <w:p>
            <w:pPr>
              <w:overflowPunct w:val="0"/>
              <w:jc w:val="right"/>
              <w:rPr>
                <w:rFonts w:ascii="仿宋_GB2312" w:hAnsi="仿宋" w:cs="仿宋"/>
                <w:color w:val="000000"/>
                <w:sz w:val="28"/>
                <w:szCs w:val="28"/>
              </w:rPr>
            </w:pPr>
            <w:r>
              <w:rPr>
                <w:rFonts w:hint="eastAsia" w:ascii="仿宋_GB2312" w:hAnsi="仿宋" w:cs="仿宋"/>
                <w:color w:val="000000"/>
                <w:sz w:val="28"/>
                <w:szCs w:val="28"/>
              </w:rPr>
              <w:t>（教务科研处签署意见并盖章）</w:t>
            </w:r>
          </w:p>
          <w:p>
            <w:pPr>
              <w:overflowPunct w:val="0"/>
              <w:jc w:val="center"/>
              <w:rPr>
                <w:rFonts w:ascii="仿宋_GB2312" w:hAnsi="仿宋" w:cs="仿宋"/>
                <w:color w:val="000000"/>
                <w:sz w:val="24"/>
                <w:szCs w:val="24"/>
              </w:rPr>
            </w:pPr>
            <w:r>
              <w:rPr>
                <w:rFonts w:hint="eastAsia" w:ascii="仿宋_GB2312" w:hAnsi="仿宋" w:cs="仿宋"/>
                <w:color w:val="000000"/>
                <w:sz w:val="28"/>
                <w:szCs w:val="28"/>
              </w:rPr>
              <w:t>日期：</w:t>
            </w:r>
          </w:p>
        </w:tc>
      </w:tr>
    </w:tbl>
    <w:p>
      <w:pPr>
        <w:snapToGrid w:val="0"/>
        <w:jc w:val="left"/>
        <w:rPr>
          <w:rFonts w:ascii="仿宋_GB2312" w:hAnsi="仿宋" w:cs="仿宋"/>
          <w:bCs/>
          <w:color w:val="000000"/>
          <w:sz w:val="24"/>
          <w:szCs w:val="24"/>
        </w:rPr>
      </w:pPr>
      <w:r>
        <w:rPr>
          <w:rFonts w:hint="eastAsia" w:ascii="仿宋_GB2312" w:hAnsi="仿宋" w:cs="仿宋"/>
          <w:bCs/>
          <w:color w:val="000000"/>
          <w:sz w:val="24"/>
          <w:szCs w:val="24"/>
        </w:rPr>
        <w:t>教学团队全体成员逐一添加填写</w:t>
      </w:r>
    </w:p>
    <w:p>
      <w:pPr>
        <w:pStyle w:val="2"/>
        <w:rPr>
          <w:rFonts w:ascii="仿宋_GB2312" w:hAnsi="仿宋" w:cs="仿宋"/>
          <w:bCs/>
        </w:rPr>
      </w:pPr>
    </w:p>
    <w:p>
      <w:pPr>
        <w:pStyle w:val="2"/>
        <w:rPr>
          <w:rFonts w:ascii="仿宋_GB2312" w:hAnsi="仿宋" w:cs="仿宋"/>
          <w:bCs/>
        </w:rPr>
      </w:pPr>
    </w:p>
    <w:p>
      <w:pPr>
        <w:pStyle w:val="2"/>
        <w:rPr>
          <w:rFonts w:ascii="仿宋_GB2312" w:hAnsi="仿宋" w:cs="仿宋"/>
          <w:bCs/>
        </w:rPr>
      </w:pPr>
    </w:p>
    <w:p>
      <w:pPr>
        <w:pStyle w:val="2"/>
        <w:rPr>
          <w:rFonts w:ascii="仿宋_GB2312" w:hAnsi="仿宋" w:cs="仿宋"/>
          <w:bCs/>
        </w:rPr>
      </w:pPr>
    </w:p>
    <w:p>
      <w:pPr>
        <w:pStyle w:val="2"/>
        <w:rPr>
          <w:rFonts w:ascii="仿宋_GB2312" w:hAnsi="仿宋" w:cs="仿宋"/>
          <w:bCs/>
        </w:rPr>
      </w:pPr>
    </w:p>
    <w:p>
      <w:pPr>
        <w:pStyle w:val="2"/>
        <w:rPr>
          <w:rFonts w:ascii="仿宋_GB2312" w:hAnsi="仿宋" w:cs="仿宋"/>
          <w:bCs/>
        </w:rPr>
      </w:pPr>
    </w:p>
    <w:p>
      <w:pPr>
        <w:pStyle w:val="2"/>
        <w:rPr>
          <w:rFonts w:ascii="仿宋_GB2312" w:hAnsi="仿宋" w:cs="仿宋"/>
          <w:bCs/>
        </w:rPr>
      </w:pPr>
    </w:p>
    <w:p>
      <w:pPr>
        <w:pStyle w:val="2"/>
        <w:rPr>
          <w:rFonts w:ascii="仿宋_GB2312" w:hAnsi="仿宋" w:cs="仿宋"/>
          <w:bCs/>
        </w:rPr>
      </w:pPr>
    </w:p>
    <w:p>
      <w:pPr>
        <w:pStyle w:val="2"/>
        <w:rPr>
          <w:rFonts w:ascii="Times New Roman" w:hAnsi="Times New Roman" w:eastAsia="方正仿宋简体"/>
          <w:sz w:val="32"/>
        </w:rPr>
        <w:sectPr>
          <w:footerReference r:id="rId3" w:type="default"/>
          <w:pgSz w:w="11906" w:h="16838"/>
          <w:pgMar w:top="1440" w:right="1800" w:bottom="1440" w:left="1800" w:header="851" w:footer="992" w:gutter="0"/>
          <w:cols w:space="425" w:num="1"/>
          <w:docGrid w:type="lines" w:linePitch="312" w:charSpace="0"/>
        </w:sectPr>
      </w:pPr>
    </w:p>
    <w:p>
      <w:pPr>
        <w:overflowPunct w:val="0"/>
        <w:snapToGrid w:val="0"/>
        <w:spacing w:line="680" w:lineRule="exact"/>
        <w:jc w:val="left"/>
        <w:rPr>
          <w:rFonts w:ascii="黑体" w:hAnsi="黑体" w:eastAsia="黑体" w:cs="仿宋"/>
          <w:sz w:val="32"/>
          <w:szCs w:val="32"/>
        </w:rPr>
      </w:pPr>
      <w:r>
        <w:rPr>
          <w:rFonts w:hint="eastAsia" w:ascii="黑体" w:hAnsi="黑体" w:eastAsia="黑体" w:cs="仿宋"/>
          <w:sz w:val="32"/>
          <w:szCs w:val="32"/>
        </w:rPr>
        <w:t>附件1-3</w:t>
      </w:r>
    </w:p>
    <w:p>
      <w:pPr>
        <w:overflowPunct w:val="0"/>
        <w:snapToGrid w:val="0"/>
        <w:spacing w:line="680" w:lineRule="exact"/>
        <w:jc w:val="center"/>
        <w:rPr>
          <w:rFonts w:ascii="方正小标宋简体" w:hAnsi="宋体" w:eastAsia="方正小标宋简体" w:cs="黑体"/>
          <w:sz w:val="44"/>
          <w:szCs w:val="28"/>
        </w:rPr>
      </w:pPr>
      <w:r>
        <w:rPr>
          <w:rFonts w:hint="eastAsia" w:ascii="方正小标宋简体" w:hAnsi="宋体" w:eastAsia="方正小标宋简体" w:cs="黑体"/>
          <w:sz w:val="44"/>
          <w:szCs w:val="28"/>
        </w:rPr>
        <w:t>郑州电力职业技术学院2022年校级教学能力大赛参赛报名汇总表</w:t>
      </w:r>
    </w:p>
    <w:p>
      <w:pPr>
        <w:overflowPunct w:val="0"/>
        <w:spacing w:line="360" w:lineRule="auto"/>
        <w:jc w:val="left"/>
        <w:rPr>
          <w:rFonts w:ascii="宋体" w:hAnsi="宋体" w:eastAsia="宋体"/>
          <w:sz w:val="28"/>
          <w:szCs w:val="28"/>
        </w:rPr>
      </w:pPr>
      <w:r>
        <w:rPr>
          <w:rFonts w:hint="eastAsia" w:ascii="宋体" w:hAnsi="宋体" w:eastAsia="宋体"/>
          <w:sz w:val="28"/>
          <w:szCs w:val="28"/>
        </w:rPr>
        <w:t>教学部门（盖章）：                          填表人：                时间：   年   月   日</w:t>
      </w:r>
    </w:p>
    <w:tbl>
      <w:tblPr>
        <w:tblStyle w:val="6"/>
        <w:tblW w:w="13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445"/>
        <w:gridCol w:w="1897"/>
        <w:gridCol w:w="1607"/>
        <w:gridCol w:w="2757"/>
        <w:gridCol w:w="2319"/>
        <w:gridCol w:w="1158"/>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0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黑体" w:hAnsi="黑体" w:eastAsia="黑体" w:cs="仿宋"/>
                <w:color w:val="000000"/>
                <w:kern w:val="0"/>
                <w:sz w:val="24"/>
                <w:szCs w:val="24"/>
              </w:rPr>
            </w:pPr>
            <w:r>
              <w:rPr>
                <w:rFonts w:hint="eastAsia" w:ascii="黑体" w:hAnsi="黑体" w:eastAsia="黑体" w:cs="仿宋"/>
                <w:color w:val="000000"/>
                <w:sz w:val="24"/>
                <w:szCs w:val="24"/>
              </w:rPr>
              <w:t>序号</w:t>
            </w:r>
          </w:p>
        </w:tc>
        <w:tc>
          <w:tcPr>
            <w:tcW w:w="1445"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黑体" w:hAnsi="黑体" w:eastAsia="黑体" w:cs="仿宋"/>
                <w:color w:val="000000"/>
                <w:kern w:val="0"/>
                <w:sz w:val="24"/>
                <w:szCs w:val="24"/>
              </w:rPr>
            </w:pPr>
            <w:r>
              <w:rPr>
                <w:rFonts w:hint="eastAsia" w:ascii="黑体" w:hAnsi="黑体" w:eastAsia="黑体" w:cs="仿宋"/>
                <w:color w:val="000000"/>
                <w:kern w:val="0"/>
                <w:sz w:val="24"/>
                <w:szCs w:val="24"/>
              </w:rPr>
              <w:t>组别</w:t>
            </w:r>
          </w:p>
        </w:tc>
        <w:tc>
          <w:tcPr>
            <w:tcW w:w="189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黑体" w:hAnsi="黑体" w:eastAsia="黑体" w:cs="仿宋"/>
                <w:color w:val="000000"/>
                <w:kern w:val="0"/>
                <w:sz w:val="24"/>
                <w:szCs w:val="24"/>
              </w:rPr>
            </w:pPr>
            <w:r>
              <w:rPr>
                <w:rFonts w:hint="eastAsia" w:ascii="黑体" w:hAnsi="黑体" w:eastAsia="黑体" w:cs="仿宋"/>
                <w:color w:val="000000"/>
                <w:kern w:val="0"/>
                <w:sz w:val="24"/>
                <w:szCs w:val="24"/>
              </w:rPr>
              <w:t>公共基础课程</w:t>
            </w:r>
          </w:p>
          <w:p>
            <w:pPr>
              <w:overflowPunct w:val="0"/>
              <w:snapToGrid w:val="0"/>
              <w:jc w:val="center"/>
              <w:rPr>
                <w:rFonts w:ascii="黑体" w:hAnsi="黑体" w:eastAsia="黑体" w:cs="仿宋"/>
                <w:color w:val="000000"/>
                <w:kern w:val="0"/>
                <w:sz w:val="24"/>
                <w:szCs w:val="24"/>
              </w:rPr>
            </w:pPr>
            <w:r>
              <w:rPr>
                <w:rFonts w:hint="eastAsia" w:ascii="黑体" w:hAnsi="黑体" w:eastAsia="黑体" w:cs="仿宋"/>
                <w:color w:val="000000"/>
                <w:kern w:val="0"/>
                <w:sz w:val="24"/>
                <w:szCs w:val="24"/>
              </w:rPr>
              <w:t>/专业名称</w:t>
            </w:r>
          </w:p>
        </w:tc>
        <w:tc>
          <w:tcPr>
            <w:tcW w:w="160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黑体" w:hAnsi="黑体" w:eastAsia="黑体" w:cs="仿宋"/>
                <w:color w:val="000000"/>
                <w:kern w:val="0"/>
                <w:sz w:val="24"/>
                <w:szCs w:val="24"/>
              </w:rPr>
            </w:pPr>
            <w:r>
              <w:rPr>
                <w:rFonts w:hint="eastAsia" w:ascii="黑体" w:hAnsi="黑体" w:eastAsia="黑体" w:cs="仿宋"/>
                <w:color w:val="000000"/>
                <w:kern w:val="0"/>
                <w:sz w:val="24"/>
                <w:szCs w:val="24"/>
              </w:rPr>
              <w:t>课程名称</w:t>
            </w:r>
          </w:p>
        </w:tc>
        <w:tc>
          <w:tcPr>
            <w:tcW w:w="275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黑体" w:hAnsi="黑体" w:eastAsia="黑体" w:cs="仿宋"/>
                <w:color w:val="000000"/>
                <w:kern w:val="0"/>
                <w:sz w:val="24"/>
                <w:szCs w:val="24"/>
              </w:rPr>
            </w:pPr>
            <w:r>
              <w:rPr>
                <w:rFonts w:hint="eastAsia" w:ascii="黑体" w:hAnsi="黑体" w:eastAsia="黑体" w:cs="仿宋"/>
                <w:color w:val="000000"/>
                <w:kern w:val="0"/>
                <w:sz w:val="24"/>
                <w:szCs w:val="24"/>
              </w:rPr>
              <w:t>作品名称</w:t>
            </w:r>
          </w:p>
          <w:p>
            <w:pPr>
              <w:overflowPunct w:val="0"/>
              <w:snapToGrid w:val="0"/>
              <w:jc w:val="center"/>
              <w:rPr>
                <w:rFonts w:ascii="黑体" w:hAnsi="黑体" w:eastAsia="黑体" w:cs="仿宋"/>
                <w:color w:val="000000"/>
                <w:kern w:val="0"/>
                <w:sz w:val="24"/>
                <w:szCs w:val="24"/>
              </w:rPr>
            </w:pPr>
            <w:r>
              <w:rPr>
                <w:rFonts w:hint="eastAsia" w:ascii="黑体" w:hAnsi="黑体" w:eastAsia="黑体" w:cs="仿宋"/>
                <w:color w:val="000000"/>
                <w:kern w:val="0"/>
                <w:sz w:val="24"/>
                <w:szCs w:val="24"/>
              </w:rPr>
              <w:t>（教学任务精确表述）</w:t>
            </w:r>
          </w:p>
        </w:tc>
        <w:tc>
          <w:tcPr>
            <w:tcW w:w="231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黑体" w:hAnsi="黑体" w:eastAsia="黑体" w:cs="仿宋"/>
                <w:color w:val="000000"/>
                <w:kern w:val="0"/>
                <w:sz w:val="24"/>
                <w:szCs w:val="24"/>
              </w:rPr>
            </w:pPr>
            <w:r>
              <w:rPr>
                <w:rFonts w:hint="eastAsia" w:ascii="黑体" w:hAnsi="黑体" w:eastAsia="黑体" w:cs="仿宋"/>
                <w:color w:val="000000"/>
                <w:kern w:val="0"/>
                <w:sz w:val="24"/>
                <w:szCs w:val="24"/>
              </w:rPr>
              <w:t>教学部门</w:t>
            </w:r>
          </w:p>
          <w:p>
            <w:pPr>
              <w:overflowPunct w:val="0"/>
              <w:snapToGrid w:val="0"/>
              <w:jc w:val="center"/>
              <w:rPr>
                <w:rFonts w:ascii="黑体" w:hAnsi="黑体" w:eastAsia="黑体" w:cs="仿宋"/>
                <w:color w:val="000000"/>
                <w:kern w:val="0"/>
                <w:sz w:val="24"/>
                <w:szCs w:val="24"/>
              </w:rPr>
            </w:pPr>
            <w:r>
              <w:rPr>
                <w:rFonts w:hint="eastAsia" w:ascii="黑体" w:hAnsi="黑体" w:eastAsia="黑体" w:cs="仿宋"/>
                <w:color w:val="000000"/>
                <w:kern w:val="0"/>
                <w:sz w:val="24"/>
                <w:szCs w:val="24"/>
              </w:rPr>
              <w:t>（规范全称）</w:t>
            </w:r>
          </w:p>
        </w:tc>
        <w:tc>
          <w:tcPr>
            <w:tcW w:w="115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黑体" w:hAnsi="黑体" w:eastAsia="黑体" w:cs="仿宋"/>
                <w:color w:val="000000"/>
                <w:kern w:val="0"/>
                <w:sz w:val="24"/>
                <w:szCs w:val="24"/>
              </w:rPr>
            </w:pPr>
            <w:r>
              <w:rPr>
                <w:rFonts w:hint="eastAsia" w:ascii="黑体" w:hAnsi="黑体" w:eastAsia="黑体" w:cs="仿宋"/>
                <w:color w:val="000000"/>
                <w:kern w:val="0"/>
                <w:sz w:val="24"/>
                <w:szCs w:val="24"/>
              </w:rPr>
              <w:t>教学团队</w:t>
            </w:r>
          </w:p>
          <w:p>
            <w:pPr>
              <w:overflowPunct w:val="0"/>
              <w:snapToGrid w:val="0"/>
              <w:jc w:val="center"/>
              <w:rPr>
                <w:rFonts w:ascii="黑体" w:hAnsi="黑体" w:eastAsia="黑体" w:cs="仿宋"/>
                <w:color w:val="000000"/>
                <w:kern w:val="0"/>
                <w:sz w:val="24"/>
                <w:szCs w:val="24"/>
              </w:rPr>
            </w:pPr>
            <w:r>
              <w:rPr>
                <w:rFonts w:hint="eastAsia" w:ascii="黑体" w:hAnsi="黑体" w:eastAsia="黑体" w:cs="仿宋"/>
                <w:color w:val="000000"/>
                <w:kern w:val="0"/>
                <w:sz w:val="24"/>
                <w:szCs w:val="24"/>
              </w:rPr>
              <w:t>联系人</w:t>
            </w:r>
          </w:p>
        </w:tc>
        <w:tc>
          <w:tcPr>
            <w:tcW w:w="158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黑体" w:hAnsi="黑体" w:eastAsia="黑体" w:cs="仿宋"/>
                <w:color w:val="000000"/>
                <w:kern w:val="0"/>
                <w:sz w:val="24"/>
                <w:szCs w:val="24"/>
              </w:rPr>
            </w:pPr>
            <w:r>
              <w:rPr>
                <w:rFonts w:hint="eastAsia" w:ascii="黑体" w:hAnsi="黑体" w:eastAsia="黑体" w:cs="仿宋"/>
                <w:color w:val="000000"/>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0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宋体" w:hAnsi="宋体" w:eastAsia="宋体" w:cs="仿宋"/>
                <w:color w:val="000000"/>
                <w:kern w:val="0"/>
                <w:sz w:val="24"/>
                <w:szCs w:val="24"/>
              </w:rPr>
            </w:pPr>
          </w:p>
        </w:tc>
        <w:tc>
          <w:tcPr>
            <w:tcW w:w="1445"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宋体" w:hAnsi="宋体" w:eastAsia="宋体" w:cs="仿宋"/>
                <w:color w:val="000000"/>
                <w:kern w:val="0"/>
                <w:sz w:val="24"/>
                <w:szCs w:val="24"/>
              </w:rPr>
            </w:pPr>
          </w:p>
        </w:tc>
        <w:tc>
          <w:tcPr>
            <w:tcW w:w="189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宋体" w:hAnsi="宋体" w:eastAsia="宋体" w:cs="仿宋"/>
                <w:color w:val="000000"/>
                <w:kern w:val="0"/>
                <w:sz w:val="24"/>
                <w:szCs w:val="24"/>
              </w:rPr>
            </w:pPr>
          </w:p>
        </w:tc>
        <w:tc>
          <w:tcPr>
            <w:tcW w:w="160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宋体" w:hAnsi="宋体" w:eastAsia="宋体" w:cs="仿宋"/>
                <w:color w:val="000000"/>
                <w:kern w:val="0"/>
                <w:sz w:val="24"/>
                <w:szCs w:val="24"/>
              </w:rPr>
            </w:pPr>
          </w:p>
        </w:tc>
        <w:tc>
          <w:tcPr>
            <w:tcW w:w="275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宋体" w:hAnsi="宋体" w:eastAsia="宋体" w:cs="仿宋"/>
                <w:color w:val="000000"/>
                <w:kern w:val="0"/>
                <w:sz w:val="24"/>
                <w:szCs w:val="24"/>
              </w:rPr>
            </w:pPr>
          </w:p>
        </w:tc>
        <w:tc>
          <w:tcPr>
            <w:tcW w:w="231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宋体" w:hAnsi="宋体" w:eastAsia="宋体" w:cs="仿宋"/>
                <w:color w:val="000000"/>
                <w:kern w:val="0"/>
                <w:sz w:val="24"/>
                <w:szCs w:val="24"/>
              </w:rPr>
            </w:pPr>
          </w:p>
        </w:tc>
        <w:tc>
          <w:tcPr>
            <w:tcW w:w="115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宋体" w:hAnsi="宋体" w:eastAsia="宋体" w:cs="仿宋"/>
                <w:color w:val="000000"/>
                <w:kern w:val="0"/>
                <w:sz w:val="24"/>
                <w:szCs w:val="24"/>
              </w:rPr>
            </w:pPr>
          </w:p>
        </w:tc>
        <w:tc>
          <w:tcPr>
            <w:tcW w:w="158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宋体" w:hAnsi="宋体" w:eastAsia="宋体"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0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445"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89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60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275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231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15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58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0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445"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89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60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275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231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15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58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0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445"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89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60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275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231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15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58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0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445"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89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60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275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231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15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58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0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445"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89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60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275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231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15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58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0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445"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89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60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275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231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15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58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0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445"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89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60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275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231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15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58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0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445"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89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60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275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231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15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p>
        </w:tc>
        <w:tc>
          <w:tcPr>
            <w:tcW w:w="158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 xml:space="preserve"> </w:t>
            </w:r>
          </w:p>
        </w:tc>
      </w:tr>
    </w:tbl>
    <w:p>
      <w:pPr>
        <w:spacing w:line="360" w:lineRule="auto"/>
        <w:rPr>
          <w:rFonts w:ascii="楷体_GB2312" w:hAnsi="仿宋" w:eastAsia="楷体_GB2312"/>
          <w:color w:val="000000"/>
          <w:sz w:val="28"/>
          <w:szCs w:val="28"/>
          <w:u w:val="single"/>
        </w:rPr>
        <w:sectPr>
          <w:pgSz w:w="16838" w:h="11906" w:orient="landscape"/>
          <w:pgMar w:top="1800" w:right="1440" w:bottom="1800" w:left="1440" w:header="851" w:footer="992" w:gutter="0"/>
          <w:cols w:space="720" w:num="1"/>
          <w:docGrid w:type="lines" w:linePitch="312" w:charSpace="0"/>
        </w:sectPr>
      </w:pPr>
      <w:r>
        <w:rPr>
          <w:rFonts w:hint="eastAsia" w:ascii="楷体_GB2312" w:hAnsi="仿宋" w:eastAsia="楷体_GB2312"/>
          <w:color w:val="000000"/>
          <w:sz w:val="28"/>
          <w:szCs w:val="28"/>
        </w:rPr>
        <w:t>填表人：</w:t>
      </w:r>
      <w:r>
        <w:rPr>
          <w:rFonts w:hint="eastAsia" w:ascii="楷体_GB2312" w:hAnsi="仿宋" w:eastAsia="楷体_GB2312"/>
          <w:color w:val="000000"/>
          <w:sz w:val="28"/>
          <w:szCs w:val="28"/>
          <w:u w:val="single"/>
        </w:rPr>
        <w:t xml:space="preserve">            </w:t>
      </w:r>
      <w:r>
        <w:rPr>
          <w:rFonts w:hint="eastAsia" w:ascii="楷体_GB2312" w:hAnsi="仿宋" w:eastAsia="楷体_GB2312"/>
          <w:color w:val="000000"/>
          <w:sz w:val="28"/>
          <w:szCs w:val="28"/>
        </w:rPr>
        <w:t>联系电话：</w:t>
      </w:r>
      <w:r>
        <w:rPr>
          <w:rFonts w:hint="eastAsia" w:ascii="楷体_GB2312" w:hAnsi="仿宋" w:eastAsia="楷体_GB2312"/>
          <w:color w:val="000000"/>
          <w:sz w:val="28"/>
          <w:szCs w:val="28"/>
          <w:u w:val="single"/>
        </w:rPr>
        <w:t xml:space="preserve">               </w:t>
      </w:r>
      <w:r>
        <w:rPr>
          <w:rFonts w:hint="eastAsia" w:ascii="楷体_GB2312" w:hAnsi="仿宋" w:eastAsia="楷体_GB2312"/>
          <w:color w:val="000000"/>
          <w:sz w:val="28"/>
          <w:szCs w:val="28"/>
        </w:rPr>
        <w:t>电子邮件：</w:t>
      </w:r>
      <w:r>
        <w:rPr>
          <w:rFonts w:hint="eastAsia" w:ascii="楷体_GB2312" w:hAnsi="仿宋" w:eastAsia="楷体_GB2312"/>
          <w:color w:val="000000"/>
          <w:sz w:val="28"/>
          <w:szCs w:val="28"/>
          <w:u w:val="single"/>
        </w:rPr>
        <w:t xml:space="preserve">                  </w:t>
      </w:r>
    </w:p>
    <w:p>
      <w:pPr>
        <w:overflowPunct w:val="0"/>
        <w:snapToGrid w:val="0"/>
        <w:spacing w:line="680" w:lineRule="exact"/>
        <w:jc w:val="left"/>
        <w:rPr>
          <w:rFonts w:ascii="黑体" w:hAnsi="黑体" w:eastAsia="黑体" w:cs="仿宋"/>
          <w:sz w:val="32"/>
          <w:szCs w:val="32"/>
        </w:rPr>
      </w:pPr>
      <w:r>
        <w:rPr>
          <w:rFonts w:hint="eastAsia" w:ascii="黑体" w:hAnsi="黑体" w:eastAsia="黑体" w:cs="仿宋"/>
          <w:sz w:val="32"/>
          <w:szCs w:val="32"/>
        </w:rPr>
        <w:t>附件1-4</w:t>
      </w:r>
    </w:p>
    <w:p>
      <w:pPr>
        <w:overflowPunct w:val="0"/>
        <w:snapToGrid w:val="0"/>
        <w:spacing w:line="680" w:lineRule="exact"/>
        <w:jc w:val="center"/>
        <w:rPr>
          <w:rFonts w:ascii="方正小标宋简体" w:hAnsi="宋体" w:eastAsia="方正小标宋简体" w:cs="黑体"/>
          <w:sz w:val="44"/>
          <w:szCs w:val="28"/>
        </w:rPr>
      </w:pPr>
      <w:r>
        <w:rPr>
          <w:rFonts w:hint="eastAsia" w:ascii="方正小标宋简体" w:hAnsi="宋体" w:eastAsia="方正小标宋简体" w:cs="黑体"/>
          <w:sz w:val="44"/>
          <w:szCs w:val="28"/>
        </w:rPr>
        <w:t>郑州电力职业技术学院</w:t>
      </w:r>
    </w:p>
    <w:p>
      <w:pPr>
        <w:overflowPunct w:val="0"/>
        <w:snapToGrid w:val="0"/>
        <w:spacing w:line="680" w:lineRule="exact"/>
        <w:jc w:val="center"/>
        <w:rPr>
          <w:rFonts w:ascii="方正小标宋简体" w:hAnsi="宋体" w:eastAsia="方正小标宋简体" w:cs="黑体"/>
          <w:sz w:val="44"/>
          <w:szCs w:val="28"/>
        </w:rPr>
      </w:pPr>
      <w:r>
        <w:rPr>
          <w:rFonts w:hint="eastAsia" w:ascii="方正小标宋简体" w:hAnsi="宋体" w:eastAsia="方正小标宋简体" w:cs="黑体"/>
          <w:sz w:val="44"/>
          <w:szCs w:val="28"/>
        </w:rPr>
        <w:t>2022年校级教学能力大赛评分指标</w:t>
      </w:r>
    </w:p>
    <w:p>
      <w:pPr>
        <w:overflowPunct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一、公共基础课程组</w:t>
      </w:r>
    </w:p>
    <w:tbl>
      <w:tblPr>
        <w:tblStyle w:val="6"/>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80"/>
        <w:gridCol w:w="7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blHeader/>
          <w:jc w:val="center"/>
        </w:trPr>
        <w:tc>
          <w:tcPr>
            <w:tcW w:w="874" w:type="dxa"/>
            <w:vAlign w:val="center"/>
          </w:tcPr>
          <w:p>
            <w:pPr>
              <w:overflowPunct w:val="0"/>
              <w:snapToGrid w:val="0"/>
              <w:spacing w:line="270" w:lineRule="exact"/>
              <w:jc w:val="center"/>
              <w:rPr>
                <w:rFonts w:ascii="仿宋_GB2312" w:hAnsi="仿宋_GB2312" w:eastAsia="仿宋_GB2312" w:cs="仿宋_GB2312"/>
                <w:sz w:val="24"/>
                <w:szCs w:val="28"/>
              </w:rPr>
            </w:pPr>
            <w:bookmarkStart w:id="4" w:name="_Hlk10491916"/>
            <w:r>
              <w:rPr>
                <w:rFonts w:hint="eastAsia" w:ascii="仿宋_GB2312" w:hAnsi="仿宋_GB2312" w:eastAsia="仿宋_GB2312" w:cs="仿宋_GB2312"/>
                <w:sz w:val="24"/>
                <w:szCs w:val="28"/>
              </w:rPr>
              <w:t>评价</w:t>
            </w:r>
          </w:p>
          <w:p>
            <w:pPr>
              <w:overflowPunct w:val="0"/>
              <w:snapToGrid w:val="0"/>
              <w:spacing w:line="27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指标</w:t>
            </w:r>
          </w:p>
        </w:tc>
        <w:tc>
          <w:tcPr>
            <w:tcW w:w="580" w:type="dxa"/>
            <w:vAlign w:val="center"/>
          </w:tcPr>
          <w:p>
            <w:pPr>
              <w:overflowPunct w:val="0"/>
              <w:snapToGrid w:val="0"/>
              <w:spacing w:line="27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分</w:t>
            </w:r>
          </w:p>
          <w:p>
            <w:pPr>
              <w:overflowPunct w:val="0"/>
              <w:snapToGrid w:val="0"/>
              <w:spacing w:line="27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值</w:t>
            </w:r>
          </w:p>
        </w:tc>
        <w:tc>
          <w:tcPr>
            <w:tcW w:w="7164" w:type="dxa"/>
            <w:vAlign w:val="center"/>
          </w:tcPr>
          <w:p>
            <w:pPr>
              <w:overflowPunct w:val="0"/>
              <w:snapToGrid w:val="0"/>
              <w:spacing w:line="27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874" w:type="dxa"/>
            <w:vAlign w:val="center"/>
          </w:tcPr>
          <w:p>
            <w:pPr>
              <w:snapToGrid w:val="0"/>
              <w:spacing w:line="270" w:lineRule="exact"/>
              <w:jc w:val="center"/>
              <w:rPr>
                <w:rFonts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目标</w:t>
            </w:r>
          </w:p>
          <w:p>
            <w:pPr>
              <w:snapToGrid w:val="0"/>
              <w:spacing w:line="270" w:lineRule="exact"/>
              <w:jc w:val="center"/>
              <w:rPr>
                <w:rFonts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与</w:t>
            </w:r>
          </w:p>
          <w:p>
            <w:pPr>
              <w:overflowPunct w:val="0"/>
              <w:snapToGrid w:val="0"/>
              <w:spacing w:line="270" w:lineRule="exact"/>
              <w:jc w:val="center"/>
              <w:rPr>
                <w:rFonts w:ascii="仿宋_GB2312" w:hAnsi="仿宋_GB2312" w:eastAsia="仿宋_GB2312" w:cs="仿宋_GB2312"/>
                <w:sz w:val="24"/>
                <w:szCs w:val="28"/>
              </w:rPr>
            </w:pPr>
            <w:r>
              <w:rPr>
                <w:rFonts w:hint="eastAsia" w:ascii="仿宋_GB2312" w:hAnsi="仿宋_GB2312" w:eastAsia="仿宋_GB2312" w:cs="仿宋_GB2312"/>
                <w:kern w:val="0"/>
                <w:sz w:val="24"/>
                <w:szCs w:val="28"/>
              </w:rPr>
              <w:t>学情</w:t>
            </w:r>
          </w:p>
        </w:tc>
        <w:tc>
          <w:tcPr>
            <w:tcW w:w="580" w:type="dxa"/>
            <w:vAlign w:val="center"/>
          </w:tcPr>
          <w:p>
            <w:pPr>
              <w:overflowPunct w:val="0"/>
              <w:snapToGrid w:val="0"/>
              <w:spacing w:line="27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20</w:t>
            </w:r>
          </w:p>
        </w:tc>
        <w:tc>
          <w:tcPr>
            <w:tcW w:w="7164" w:type="dxa"/>
            <w:vAlign w:val="center"/>
          </w:tcPr>
          <w:p>
            <w:pPr>
              <w:overflowPunct w:val="0"/>
              <w:snapToGrid w:val="0"/>
              <w:spacing w:line="27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1.适应新时代对技术技能人才培养的新要求，紧扣学校专业人才培养方案和课程教学安排，强调培育学生的学习能力、信息素养、精益求精的工匠精神和爱岗敬业的劳动态度。</w:t>
            </w:r>
          </w:p>
          <w:p>
            <w:pPr>
              <w:overflowPunct w:val="0"/>
              <w:snapToGrid w:val="0"/>
              <w:spacing w:line="27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2.教学目标表述明确、相互关联，重点突出、可评可测。</w:t>
            </w:r>
          </w:p>
          <w:p>
            <w:pPr>
              <w:overflowPunct w:val="0"/>
              <w:snapToGrid w:val="0"/>
              <w:spacing w:line="27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3.客观分析学生知识基础、认知能力、学习特点、专业特性等，详实反映学生整体与个体情况数据，准确预判教学难点及其掌握可能。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874" w:type="dxa"/>
            <w:vAlign w:val="center"/>
          </w:tcPr>
          <w:p>
            <w:pPr>
              <w:snapToGrid w:val="0"/>
              <w:spacing w:line="270" w:lineRule="exact"/>
              <w:jc w:val="center"/>
              <w:rPr>
                <w:rFonts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内容</w:t>
            </w:r>
          </w:p>
          <w:p>
            <w:pPr>
              <w:snapToGrid w:val="0"/>
              <w:spacing w:line="270" w:lineRule="exact"/>
              <w:jc w:val="center"/>
              <w:rPr>
                <w:rFonts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与</w:t>
            </w:r>
          </w:p>
          <w:p>
            <w:pPr>
              <w:snapToGrid w:val="0"/>
              <w:spacing w:line="270" w:lineRule="exact"/>
              <w:jc w:val="center"/>
              <w:rPr>
                <w:rFonts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策略</w:t>
            </w:r>
          </w:p>
        </w:tc>
        <w:tc>
          <w:tcPr>
            <w:tcW w:w="580" w:type="dxa"/>
            <w:vAlign w:val="center"/>
          </w:tcPr>
          <w:p>
            <w:pPr>
              <w:overflowPunct w:val="0"/>
              <w:snapToGrid w:val="0"/>
              <w:spacing w:line="27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20</w:t>
            </w:r>
          </w:p>
        </w:tc>
        <w:tc>
          <w:tcPr>
            <w:tcW w:w="7164" w:type="dxa"/>
            <w:vAlign w:val="center"/>
          </w:tcPr>
          <w:p>
            <w:pPr>
              <w:overflowPunct w:val="0"/>
              <w:snapToGrid w:val="0"/>
              <w:spacing w:line="27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1.</w:t>
            </w:r>
            <w:bookmarkStart w:id="5" w:name="_Hlk44359443"/>
            <w:r>
              <w:rPr>
                <w:rFonts w:hint="eastAsia" w:ascii="仿宋_GB2312" w:hAnsi="仿宋_GB2312" w:eastAsia="仿宋_GB2312" w:cs="仿宋_GB2312"/>
                <w:sz w:val="24"/>
                <w:szCs w:val="28"/>
              </w:rPr>
              <w:t>思政课程按照“八个相统一”要求扎实推进创优建设</w:t>
            </w:r>
            <w:bookmarkEnd w:id="5"/>
            <w:r>
              <w:rPr>
                <w:rFonts w:hint="eastAsia" w:ascii="仿宋_GB2312" w:hAnsi="仿宋_GB2312" w:eastAsia="仿宋_GB2312" w:cs="仿宋_GB2312"/>
                <w:sz w:val="24"/>
                <w:szCs w:val="28"/>
              </w:rPr>
              <w:t>，其他课程注重落实课程思政要求；联系时代发展和社会生活，结合课程特点有机融入劳动教育内容，融通专业课程和职业能力，培育创新意识。</w:t>
            </w:r>
          </w:p>
          <w:p>
            <w:pPr>
              <w:overflowPunct w:val="0"/>
              <w:snapToGrid w:val="0"/>
              <w:spacing w:line="27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2.教学内容有效支撑教学目标的实现，选择科学严谨、容量适度，安排合理、衔接有序、结构清晰。</w:t>
            </w:r>
          </w:p>
          <w:p>
            <w:pPr>
              <w:overflowPunct w:val="0"/>
              <w:snapToGrid w:val="0"/>
              <w:spacing w:line="27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3.教材选用、使用符合《职业院校教材管理办法》、《郑州电力职业技术学院教材建设管理办法》等文件规定和要求，配套提供丰富、优质学习资源，教案完整、规范、简明、真实。</w:t>
            </w:r>
          </w:p>
          <w:p>
            <w:pPr>
              <w:overflowPunct w:val="0"/>
              <w:snapToGrid w:val="0"/>
              <w:spacing w:line="27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4.教学过程系统优化，流程环节构思得当，技术应用预想合理，方法手段设计恰当，评价考核科学有效。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874" w:type="dxa"/>
            <w:vAlign w:val="center"/>
          </w:tcPr>
          <w:p>
            <w:pPr>
              <w:overflowPunct w:val="0"/>
              <w:snapToGrid w:val="0"/>
              <w:spacing w:line="27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实施</w:t>
            </w:r>
          </w:p>
          <w:p>
            <w:pPr>
              <w:overflowPunct w:val="0"/>
              <w:snapToGrid w:val="0"/>
              <w:spacing w:line="27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与</w:t>
            </w:r>
          </w:p>
          <w:p>
            <w:pPr>
              <w:snapToGrid w:val="0"/>
              <w:spacing w:line="270" w:lineRule="exact"/>
              <w:jc w:val="center"/>
              <w:rPr>
                <w:rFonts w:ascii="仿宋_GB2312" w:hAnsi="仿宋_GB2312" w:eastAsia="仿宋_GB2312" w:cs="仿宋_GB2312"/>
                <w:kern w:val="0"/>
                <w:sz w:val="24"/>
                <w:szCs w:val="28"/>
              </w:rPr>
            </w:pPr>
            <w:r>
              <w:rPr>
                <w:rFonts w:hint="eastAsia" w:ascii="仿宋_GB2312" w:hAnsi="仿宋_GB2312" w:eastAsia="仿宋_GB2312" w:cs="仿宋_GB2312"/>
                <w:sz w:val="24"/>
                <w:szCs w:val="28"/>
              </w:rPr>
              <w:t>成效</w:t>
            </w:r>
          </w:p>
        </w:tc>
        <w:tc>
          <w:tcPr>
            <w:tcW w:w="580" w:type="dxa"/>
            <w:vAlign w:val="center"/>
          </w:tcPr>
          <w:p>
            <w:pPr>
              <w:overflowPunct w:val="0"/>
              <w:snapToGrid w:val="0"/>
              <w:spacing w:line="27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30</w:t>
            </w:r>
          </w:p>
        </w:tc>
        <w:tc>
          <w:tcPr>
            <w:tcW w:w="7164" w:type="dxa"/>
            <w:vAlign w:val="center"/>
          </w:tcPr>
          <w:p>
            <w:pPr>
              <w:overflowPunct w:val="0"/>
              <w:snapToGrid w:val="0"/>
              <w:spacing w:line="27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1.体现先进教育思想和教学理念，遵循学生认知规律，符合课内外教学实际。</w:t>
            </w:r>
          </w:p>
          <w:p>
            <w:pPr>
              <w:overflowPunct w:val="0"/>
              <w:snapToGrid w:val="0"/>
              <w:spacing w:line="27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2.按照教学设计实施教学，关注重点、难点的解决，能够针对学习反馈及时调整教学，突出学生中心，实行因材施教。</w:t>
            </w:r>
          </w:p>
          <w:p>
            <w:pPr>
              <w:overflowPunct w:val="0"/>
              <w:snapToGrid w:val="0"/>
              <w:spacing w:line="27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3.教学环境满足需求，教学活动开展有序，教学互动深入有效，教学气氛生动活泼。</w:t>
            </w:r>
          </w:p>
          <w:p>
            <w:pPr>
              <w:overflowPunct w:val="0"/>
              <w:snapToGrid w:val="0"/>
              <w:spacing w:line="27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4.关注教与学全过程信息采集，针对目标要求开展考核与评价。</w:t>
            </w:r>
          </w:p>
          <w:p>
            <w:pPr>
              <w:overflowPunct w:val="0"/>
              <w:snapToGrid w:val="0"/>
              <w:spacing w:line="27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5.合理运用信息技术、数字资源、信息化教学设施设备提高教学与管理成效。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874" w:type="dxa"/>
            <w:vAlign w:val="center"/>
          </w:tcPr>
          <w:p>
            <w:pPr>
              <w:overflowPunct w:val="0"/>
              <w:snapToGrid w:val="0"/>
              <w:spacing w:line="27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教学</w:t>
            </w:r>
          </w:p>
          <w:p>
            <w:pPr>
              <w:overflowPunct w:val="0"/>
              <w:snapToGrid w:val="0"/>
              <w:spacing w:line="27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素养</w:t>
            </w:r>
          </w:p>
        </w:tc>
        <w:tc>
          <w:tcPr>
            <w:tcW w:w="580" w:type="dxa"/>
            <w:vAlign w:val="center"/>
          </w:tcPr>
          <w:p>
            <w:pPr>
              <w:overflowPunct w:val="0"/>
              <w:snapToGrid w:val="0"/>
              <w:spacing w:line="27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15</w:t>
            </w:r>
          </w:p>
        </w:tc>
        <w:tc>
          <w:tcPr>
            <w:tcW w:w="7164" w:type="dxa"/>
            <w:vAlign w:val="center"/>
          </w:tcPr>
          <w:p>
            <w:pPr>
              <w:overflowPunct w:val="0"/>
              <w:snapToGrid w:val="0"/>
              <w:spacing w:line="27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1.充分展现新时代职业院校教师良好的师德师风、教学技能和信息素养，发挥教学团队协作优势；老中青传帮带效果显著。</w:t>
            </w:r>
          </w:p>
          <w:p>
            <w:pPr>
              <w:overflowPunct w:val="0"/>
              <w:snapToGrid w:val="0"/>
              <w:spacing w:line="27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2.教师课堂教学态度认真、严谨规范、表述清晰、亲和力强。</w:t>
            </w:r>
          </w:p>
          <w:p>
            <w:pPr>
              <w:overflowPunct w:val="0"/>
              <w:snapToGrid w:val="0"/>
              <w:spacing w:line="27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3.教学实施报告客观记载、真实反映、深刻反思教与学的成效与不足，提出教学设计与课堂实施的改进设想。</w:t>
            </w:r>
          </w:p>
          <w:p>
            <w:pPr>
              <w:overflowPunct w:val="0"/>
              <w:snapToGrid w:val="0"/>
              <w:spacing w:line="27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4.决赛现场的内容介绍、教学展示和回答提问聚焦主题、科学准确、思路清晰、逻辑严谨、研究深入、手段得当、简洁明了、表达流畅。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74" w:type="dxa"/>
            <w:vAlign w:val="center"/>
          </w:tcPr>
          <w:p>
            <w:pPr>
              <w:overflowPunct w:val="0"/>
              <w:snapToGrid w:val="0"/>
              <w:spacing w:line="27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特色</w:t>
            </w:r>
          </w:p>
          <w:p>
            <w:pPr>
              <w:overflowPunct w:val="0"/>
              <w:snapToGrid w:val="0"/>
              <w:spacing w:line="27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创新</w:t>
            </w:r>
          </w:p>
        </w:tc>
        <w:tc>
          <w:tcPr>
            <w:tcW w:w="580" w:type="dxa"/>
            <w:vAlign w:val="center"/>
          </w:tcPr>
          <w:p>
            <w:pPr>
              <w:overflowPunct w:val="0"/>
              <w:snapToGrid w:val="0"/>
              <w:spacing w:line="27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15</w:t>
            </w:r>
          </w:p>
        </w:tc>
        <w:tc>
          <w:tcPr>
            <w:tcW w:w="7164" w:type="dxa"/>
            <w:vAlign w:val="center"/>
          </w:tcPr>
          <w:p>
            <w:pPr>
              <w:overflowPunct w:val="0"/>
              <w:snapToGrid w:val="0"/>
              <w:spacing w:line="27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1.能够引导学生树立正确的理想信念、学会正确的思维方法、培育正确的劳动观念、增强学生职业荣誉感。</w:t>
            </w:r>
          </w:p>
          <w:p>
            <w:pPr>
              <w:overflowPunct w:val="0"/>
              <w:snapToGrid w:val="0"/>
              <w:spacing w:line="27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2.能够创新教学模式，给学生深刻的学习体验。</w:t>
            </w:r>
          </w:p>
          <w:p>
            <w:pPr>
              <w:overflowPunct w:val="0"/>
              <w:snapToGrid w:val="0"/>
              <w:spacing w:line="27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3.能够与时俱进地提高信息技术应用能力、教研科研能力。</w:t>
            </w:r>
          </w:p>
          <w:p>
            <w:pPr>
              <w:overflowPunct w:val="0"/>
              <w:snapToGrid w:val="0"/>
              <w:spacing w:line="27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4.具有较大借鉴和推广价值，特别是疫情防控常态化形势下的线上线下混合式教学实践。</w:t>
            </w:r>
          </w:p>
        </w:tc>
      </w:tr>
      <w:bookmarkEnd w:id="4"/>
    </w:tbl>
    <w:p>
      <w:pPr>
        <w:overflowPunct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二、专业（技能）课程组</w:t>
      </w:r>
    </w:p>
    <w:tbl>
      <w:tblPr>
        <w:tblStyle w:val="6"/>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572"/>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596" w:type="dxa"/>
            <w:tcMar>
              <w:left w:w="28" w:type="dxa"/>
              <w:right w:w="28" w:type="dxa"/>
            </w:tcMar>
            <w:vAlign w:val="center"/>
          </w:tcPr>
          <w:p>
            <w:pPr>
              <w:overflowPunct w:val="0"/>
              <w:snapToGrid w:val="0"/>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评价</w:t>
            </w:r>
          </w:p>
          <w:p>
            <w:pPr>
              <w:overflowPunct w:val="0"/>
              <w:snapToGrid w:val="0"/>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指标</w:t>
            </w:r>
          </w:p>
        </w:tc>
        <w:tc>
          <w:tcPr>
            <w:tcW w:w="572" w:type="dxa"/>
            <w:tcMar>
              <w:left w:w="28" w:type="dxa"/>
              <w:right w:w="28" w:type="dxa"/>
            </w:tcMar>
            <w:vAlign w:val="center"/>
          </w:tcPr>
          <w:p>
            <w:pPr>
              <w:overflowPunct w:val="0"/>
              <w:snapToGrid w:val="0"/>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分</w:t>
            </w:r>
          </w:p>
          <w:p>
            <w:pPr>
              <w:overflowPunct w:val="0"/>
              <w:snapToGrid w:val="0"/>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值</w:t>
            </w:r>
          </w:p>
        </w:tc>
        <w:tc>
          <w:tcPr>
            <w:tcW w:w="7607" w:type="dxa"/>
            <w:tcMar>
              <w:left w:w="28" w:type="dxa"/>
              <w:right w:w="28" w:type="dxa"/>
            </w:tcMar>
            <w:vAlign w:val="center"/>
          </w:tcPr>
          <w:p>
            <w:pPr>
              <w:overflowPunct w:val="0"/>
              <w:snapToGrid w:val="0"/>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596" w:type="dxa"/>
            <w:tcMar>
              <w:left w:w="28" w:type="dxa"/>
              <w:right w:w="28" w:type="dxa"/>
            </w:tcMar>
            <w:vAlign w:val="center"/>
          </w:tcPr>
          <w:p>
            <w:pPr>
              <w:autoSpaceDE w:val="0"/>
              <w:autoSpaceDN w:val="0"/>
              <w:snapToGrid w:val="0"/>
              <w:spacing w:line="260" w:lineRule="exact"/>
              <w:jc w:val="center"/>
              <w:rPr>
                <w:rFonts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目标</w:t>
            </w:r>
          </w:p>
          <w:p>
            <w:pPr>
              <w:autoSpaceDE w:val="0"/>
              <w:autoSpaceDN w:val="0"/>
              <w:snapToGrid w:val="0"/>
              <w:spacing w:line="260" w:lineRule="exact"/>
              <w:jc w:val="center"/>
              <w:rPr>
                <w:rFonts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与</w:t>
            </w:r>
          </w:p>
          <w:p>
            <w:pPr>
              <w:autoSpaceDE w:val="0"/>
              <w:autoSpaceDN w:val="0"/>
              <w:snapToGrid w:val="0"/>
              <w:spacing w:line="260" w:lineRule="exact"/>
              <w:jc w:val="center"/>
              <w:rPr>
                <w:rFonts w:ascii="仿宋_GB2312" w:hAnsi="仿宋_GB2312" w:eastAsia="仿宋_GB2312" w:cs="仿宋_GB2312"/>
                <w:kern w:val="0"/>
                <w:sz w:val="24"/>
                <w:szCs w:val="28"/>
                <w:lang w:eastAsia="en-US"/>
              </w:rPr>
            </w:pPr>
            <w:r>
              <w:rPr>
                <w:rFonts w:hint="eastAsia" w:ascii="仿宋_GB2312" w:hAnsi="仿宋_GB2312" w:eastAsia="仿宋_GB2312" w:cs="仿宋_GB2312"/>
                <w:kern w:val="0"/>
                <w:sz w:val="24"/>
                <w:szCs w:val="28"/>
              </w:rPr>
              <w:t>学情</w:t>
            </w:r>
          </w:p>
        </w:tc>
        <w:tc>
          <w:tcPr>
            <w:tcW w:w="572" w:type="dxa"/>
            <w:vAlign w:val="center"/>
          </w:tcPr>
          <w:p>
            <w:pPr>
              <w:overflowPunct w:val="0"/>
              <w:snapToGrid w:val="0"/>
              <w:spacing w:line="26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20</w:t>
            </w:r>
          </w:p>
        </w:tc>
        <w:tc>
          <w:tcPr>
            <w:tcW w:w="7607" w:type="dxa"/>
            <w:vAlign w:val="center"/>
          </w:tcPr>
          <w:p>
            <w:pPr>
              <w:overflowPunct w:val="0"/>
              <w:snapToGrid w:val="0"/>
              <w:spacing w:line="2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1.适应新时代对技术技能人才培养的新要求，符合教育部发布的专业教学标准、实训教学条件建设标准（仪器设备装备规范）、顶岗实习标准等有关要求，涉及1+X证书制度试点的专业，还应对接有关职业技能等级标准。紧扣学校专业人才培养方案和课程标准，强调培育学生学习能力、信息素养、职业能力、精益求精的工匠精神和爱岗敬业的劳动态度。</w:t>
            </w:r>
          </w:p>
          <w:p>
            <w:pPr>
              <w:overflowPunct w:val="0"/>
              <w:snapToGrid w:val="0"/>
              <w:spacing w:line="2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2.教学目标表述明确、相互关联，重点突出、可评可测。</w:t>
            </w:r>
          </w:p>
          <w:p>
            <w:pPr>
              <w:overflowPunct w:val="0"/>
              <w:snapToGrid w:val="0"/>
              <w:spacing w:line="2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3.客观分析学生的知识和技能基础、认知和实践能力、学习特点等，详实反映学生整体与个体情况数据，准确预判教学难点及其掌握可能。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596" w:type="dxa"/>
            <w:tcMar>
              <w:left w:w="28" w:type="dxa"/>
              <w:right w:w="28" w:type="dxa"/>
            </w:tcMar>
            <w:vAlign w:val="center"/>
          </w:tcPr>
          <w:p>
            <w:pPr>
              <w:autoSpaceDE w:val="0"/>
              <w:autoSpaceDN w:val="0"/>
              <w:snapToGrid w:val="0"/>
              <w:spacing w:line="260" w:lineRule="exact"/>
              <w:jc w:val="center"/>
              <w:rPr>
                <w:rFonts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内容</w:t>
            </w:r>
          </w:p>
          <w:p>
            <w:pPr>
              <w:autoSpaceDE w:val="0"/>
              <w:autoSpaceDN w:val="0"/>
              <w:snapToGrid w:val="0"/>
              <w:spacing w:line="260" w:lineRule="exact"/>
              <w:jc w:val="center"/>
              <w:rPr>
                <w:rFonts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与</w:t>
            </w:r>
          </w:p>
          <w:p>
            <w:pPr>
              <w:autoSpaceDE w:val="0"/>
              <w:autoSpaceDN w:val="0"/>
              <w:snapToGrid w:val="0"/>
              <w:spacing w:line="260" w:lineRule="exact"/>
              <w:jc w:val="center"/>
              <w:rPr>
                <w:rFonts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策略</w:t>
            </w:r>
          </w:p>
        </w:tc>
        <w:tc>
          <w:tcPr>
            <w:tcW w:w="572" w:type="dxa"/>
            <w:vAlign w:val="center"/>
          </w:tcPr>
          <w:p>
            <w:pPr>
              <w:overflowPunct w:val="0"/>
              <w:snapToGrid w:val="0"/>
              <w:spacing w:line="26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20</w:t>
            </w:r>
          </w:p>
        </w:tc>
        <w:tc>
          <w:tcPr>
            <w:tcW w:w="7607" w:type="dxa"/>
            <w:vAlign w:val="center"/>
          </w:tcPr>
          <w:p>
            <w:pPr>
              <w:overflowPunct w:val="0"/>
              <w:snapToGrid w:val="0"/>
              <w:spacing w:line="2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1.</w:t>
            </w:r>
            <w:bookmarkStart w:id="6" w:name="_Hlk44359470"/>
            <w:r>
              <w:rPr>
                <w:rFonts w:hint="eastAsia" w:ascii="仿宋_GB2312" w:hAnsi="仿宋_GB2312" w:eastAsia="仿宋_GB2312" w:cs="仿宋_GB2312"/>
                <w:sz w:val="24"/>
                <w:szCs w:val="28"/>
              </w:rPr>
              <w:t>深入挖掘课程思政元素，有机融入课程教学</w:t>
            </w:r>
            <w:bookmarkEnd w:id="6"/>
            <w:r>
              <w:rPr>
                <w:rFonts w:hint="eastAsia" w:ascii="仿宋_GB2312" w:hAnsi="仿宋_GB2312" w:eastAsia="仿宋_GB2312" w:cs="仿宋_GB2312"/>
                <w:sz w:val="24"/>
                <w:szCs w:val="28"/>
              </w:rPr>
              <w:t>，及时反映相关领域产业升级的新技术、新工艺、新规范，结合课程特点有机融入劳动教育内容，开展劳动精神、劳模精神、工匠精神专题教育。针对基于职业工作过程建设模块化课程的需求，优化教学内容。</w:t>
            </w:r>
          </w:p>
          <w:p>
            <w:pPr>
              <w:overflowPunct w:val="0"/>
              <w:snapToGrid w:val="0"/>
              <w:spacing w:line="2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2.教学内容有效支撑教学目标的实现，选择科学严谨、容量适度，安排合理、衔接有序、结构清晰。实训教学内容源于真实工作任务、项目或工作流程、过程等。</w:t>
            </w:r>
          </w:p>
          <w:p>
            <w:pPr>
              <w:overflowPunct w:val="0"/>
              <w:snapToGrid w:val="0"/>
              <w:spacing w:line="2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3.教材选用符合《职业院校教材管理办法》、《郑州电力职业技术学院教材建设管理办法》等文件规定和要求，探索使用新型活页式、工作手册式教材并配套信息化资源，引入典型生产案例。教案完整、规范、简明、真实。</w:t>
            </w:r>
          </w:p>
          <w:p>
            <w:pPr>
              <w:overflowPunct w:val="0"/>
              <w:snapToGrid w:val="0"/>
              <w:spacing w:line="2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4.根据项目式、案例式等教学需要，教学过程系统优化，流程环节构思得当，技术应用预想合理，方法手段设计恰当，评价考核考虑周全。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6" w:type="dxa"/>
            <w:tcMar>
              <w:left w:w="28" w:type="dxa"/>
              <w:right w:w="28" w:type="dxa"/>
            </w:tcMar>
            <w:vAlign w:val="center"/>
          </w:tcPr>
          <w:p>
            <w:pPr>
              <w:overflowPunct w:val="0"/>
              <w:snapToGrid w:val="0"/>
              <w:spacing w:line="26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实施</w:t>
            </w:r>
          </w:p>
          <w:p>
            <w:pPr>
              <w:overflowPunct w:val="0"/>
              <w:snapToGrid w:val="0"/>
              <w:spacing w:line="26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与</w:t>
            </w:r>
          </w:p>
          <w:p>
            <w:pPr>
              <w:overflowPunct w:val="0"/>
              <w:snapToGrid w:val="0"/>
              <w:spacing w:line="26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成效</w:t>
            </w:r>
          </w:p>
        </w:tc>
        <w:tc>
          <w:tcPr>
            <w:tcW w:w="572" w:type="dxa"/>
            <w:vAlign w:val="center"/>
          </w:tcPr>
          <w:p>
            <w:pPr>
              <w:overflowPunct w:val="0"/>
              <w:snapToGrid w:val="0"/>
              <w:spacing w:line="26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30</w:t>
            </w:r>
          </w:p>
        </w:tc>
        <w:tc>
          <w:tcPr>
            <w:tcW w:w="7607" w:type="dxa"/>
            <w:vAlign w:val="center"/>
          </w:tcPr>
          <w:p>
            <w:pPr>
              <w:overflowPunct w:val="0"/>
              <w:snapToGrid w:val="0"/>
              <w:spacing w:line="2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1.体现先进教育思想和教学理念，遵循学生认知规律，符合课内外教学实际，落实德技并修、工学结合。</w:t>
            </w:r>
          </w:p>
          <w:p>
            <w:pPr>
              <w:overflowPunct w:val="0"/>
              <w:snapToGrid w:val="0"/>
              <w:spacing w:line="2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2.按照教学设计实施教学，关注技术技能教学重点、难点的解决，能够针对学习和实践反馈及时调整教学，突出学生中心，强调知行合一，实行因材施教。针对不同生源特点，体现灵活的教学组织形式。</w:t>
            </w:r>
          </w:p>
          <w:p>
            <w:pPr>
              <w:overflowPunct w:val="0"/>
              <w:snapToGrid w:val="0"/>
              <w:spacing w:line="2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3.教学环境满足需求，教学活动安全有序，教学互动深入有效，教学气氛生动活泼。</w:t>
            </w:r>
          </w:p>
          <w:p>
            <w:pPr>
              <w:overflowPunct w:val="0"/>
              <w:snapToGrid w:val="0"/>
              <w:spacing w:line="2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4.关注教与学全过程的信息采集，针对目标要求开展教学与实践的考核与评价。</w:t>
            </w:r>
          </w:p>
          <w:p>
            <w:pPr>
              <w:overflowPunct w:val="0"/>
              <w:snapToGrid w:val="0"/>
              <w:spacing w:line="2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5.合理运用云计算、大数据、物联网、虚拟仿真、增强现实、人工智能、区块链等信息技术以及数字资源、信息化教学设施设备改造传统教学与实践方式、提高管理成效。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6" w:type="dxa"/>
            <w:tcMar>
              <w:left w:w="28" w:type="dxa"/>
              <w:right w:w="28" w:type="dxa"/>
            </w:tcMar>
            <w:vAlign w:val="center"/>
          </w:tcPr>
          <w:p>
            <w:pPr>
              <w:overflowPunct w:val="0"/>
              <w:snapToGrid w:val="0"/>
              <w:spacing w:line="26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教学</w:t>
            </w:r>
          </w:p>
          <w:p>
            <w:pPr>
              <w:overflowPunct w:val="0"/>
              <w:snapToGrid w:val="0"/>
              <w:spacing w:line="26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素养</w:t>
            </w:r>
          </w:p>
        </w:tc>
        <w:tc>
          <w:tcPr>
            <w:tcW w:w="572" w:type="dxa"/>
            <w:vAlign w:val="center"/>
          </w:tcPr>
          <w:p>
            <w:pPr>
              <w:overflowPunct w:val="0"/>
              <w:snapToGrid w:val="0"/>
              <w:spacing w:line="26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15</w:t>
            </w:r>
          </w:p>
        </w:tc>
        <w:tc>
          <w:tcPr>
            <w:tcW w:w="7607" w:type="dxa"/>
            <w:vAlign w:val="center"/>
          </w:tcPr>
          <w:p>
            <w:pPr>
              <w:overflowPunct w:val="0"/>
              <w:snapToGrid w:val="0"/>
              <w:spacing w:line="2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1.充分展现新时代职业院校教师良好的师德师风、教学技能、实践能力和信息素养，发挥教学团队协作优势；老中青传帮带效果显著。</w:t>
            </w:r>
          </w:p>
          <w:p>
            <w:pPr>
              <w:overflowPunct w:val="0"/>
              <w:snapToGrid w:val="0"/>
              <w:spacing w:line="2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2.课堂教学态度认真、严谨规范、表述清晰、亲和力强。</w:t>
            </w:r>
          </w:p>
          <w:p>
            <w:pPr>
              <w:overflowPunct w:val="0"/>
              <w:snapToGrid w:val="0"/>
              <w:spacing w:line="2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3.实训教学讲解和操作配合恰当，规范娴熟、示范有效，符合职业岗位要求，展现良好“双师”素养。</w:t>
            </w:r>
          </w:p>
          <w:p>
            <w:pPr>
              <w:overflowPunct w:val="0"/>
              <w:snapToGrid w:val="0"/>
              <w:spacing w:line="2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4.教学实施报告客观记载、真实反映、深刻反思理论、实践教与学的成效与不足，提出教学设计与课堂实施的改进设想。</w:t>
            </w:r>
          </w:p>
          <w:p>
            <w:pPr>
              <w:overflowPunct w:val="0"/>
              <w:snapToGrid w:val="0"/>
              <w:spacing w:line="2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5.决赛现场的内容介绍、教学展示和回答提问聚焦主题、科学准确、思路清晰、逻辑严谨、研究深入、手段得当、简洁明了、表达流畅。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596" w:type="dxa"/>
            <w:tcMar>
              <w:left w:w="28" w:type="dxa"/>
              <w:right w:w="28" w:type="dxa"/>
            </w:tcMar>
            <w:vAlign w:val="center"/>
          </w:tcPr>
          <w:p>
            <w:pPr>
              <w:overflowPunct w:val="0"/>
              <w:snapToGrid w:val="0"/>
              <w:spacing w:line="26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特色</w:t>
            </w:r>
          </w:p>
          <w:p>
            <w:pPr>
              <w:overflowPunct w:val="0"/>
              <w:snapToGrid w:val="0"/>
              <w:spacing w:line="26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创新</w:t>
            </w:r>
          </w:p>
        </w:tc>
        <w:tc>
          <w:tcPr>
            <w:tcW w:w="572" w:type="dxa"/>
            <w:tcMar>
              <w:left w:w="28" w:type="dxa"/>
              <w:right w:w="28" w:type="dxa"/>
            </w:tcMar>
            <w:vAlign w:val="center"/>
          </w:tcPr>
          <w:p>
            <w:pPr>
              <w:overflowPunct w:val="0"/>
              <w:snapToGrid w:val="0"/>
              <w:spacing w:line="26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15</w:t>
            </w:r>
          </w:p>
        </w:tc>
        <w:tc>
          <w:tcPr>
            <w:tcW w:w="7607" w:type="dxa"/>
            <w:tcMar>
              <w:left w:w="28" w:type="dxa"/>
              <w:right w:w="28" w:type="dxa"/>
            </w:tcMar>
            <w:vAlign w:val="center"/>
          </w:tcPr>
          <w:p>
            <w:pPr>
              <w:overflowPunct w:val="0"/>
              <w:snapToGrid w:val="0"/>
              <w:spacing w:line="2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1.能够引导学生树立正确的理想信念、学会正确的思维方法、培育正确的劳动观念、增强学生职业荣誉感。</w:t>
            </w:r>
          </w:p>
          <w:p>
            <w:pPr>
              <w:overflowPunct w:val="0"/>
              <w:snapToGrid w:val="0"/>
              <w:spacing w:line="2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2.能够创新教学与实训模式，给学生深刻的学习与实践体验。</w:t>
            </w:r>
          </w:p>
          <w:p>
            <w:pPr>
              <w:overflowPunct w:val="0"/>
              <w:snapToGrid w:val="0"/>
              <w:spacing w:line="2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3.能够与时俱进地更新专业知识、积累实践技能、提高信息技术应用能力和教研科研能力。</w:t>
            </w:r>
          </w:p>
          <w:p>
            <w:pPr>
              <w:overflowPunct w:val="0"/>
              <w:snapToGrid w:val="0"/>
              <w:spacing w:line="2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4.具有较大借鉴和推广价值，特别是疫情防控常态化形势下的线上线下混合式教学实践。</w:t>
            </w:r>
          </w:p>
        </w:tc>
      </w:tr>
    </w:tbl>
    <w:p>
      <w:r>
        <w:br w:type="page"/>
      </w:r>
    </w:p>
    <w:p>
      <w:pPr>
        <w:spacing w:line="480" w:lineRule="exact"/>
        <w:rPr>
          <w:rFonts w:ascii="黑体" w:hAnsi="黑体" w:eastAsia="黑体" w:cs="黑体"/>
          <w:sz w:val="36"/>
          <w:szCs w:val="36"/>
        </w:rPr>
      </w:pPr>
      <w:r>
        <w:rPr>
          <w:rFonts w:hint="eastAsia" w:ascii="黑体" w:hAnsi="黑体" w:eastAsia="黑体" w:cs="黑体"/>
          <w:sz w:val="36"/>
          <w:szCs w:val="36"/>
        </w:rPr>
        <w:t xml:space="preserve">附件 2 </w:t>
      </w:r>
    </w:p>
    <w:p>
      <w:pPr>
        <w:spacing w:line="480" w:lineRule="exact"/>
        <w:jc w:val="center"/>
        <w:rPr>
          <w:rFonts w:ascii="黑体" w:hAnsi="黑体" w:eastAsia="黑体" w:cs="黑体"/>
          <w:sz w:val="36"/>
          <w:szCs w:val="36"/>
        </w:rPr>
      </w:pPr>
      <w:r>
        <w:rPr>
          <w:rFonts w:hint="eastAsia" w:ascii="黑体" w:hAnsi="黑体" w:eastAsia="黑体" w:cs="黑体"/>
          <w:sz w:val="36"/>
          <w:szCs w:val="36"/>
        </w:rPr>
        <w:t>郑州电力职业技术学院</w:t>
      </w:r>
    </w:p>
    <w:p>
      <w:pPr>
        <w:spacing w:line="480" w:lineRule="exact"/>
        <w:jc w:val="center"/>
        <w:rPr>
          <w:rFonts w:ascii="黑体" w:hAnsi="黑体" w:eastAsia="黑体" w:cs="黑体"/>
          <w:sz w:val="36"/>
          <w:szCs w:val="36"/>
        </w:rPr>
      </w:pPr>
      <w:r>
        <w:rPr>
          <w:rFonts w:hint="eastAsia" w:ascii="黑体" w:hAnsi="黑体" w:eastAsia="黑体" w:cs="黑体"/>
          <w:sz w:val="36"/>
          <w:szCs w:val="36"/>
        </w:rPr>
        <w:t>2022年课程思政教学</w:t>
      </w:r>
      <w:r>
        <w:rPr>
          <w:rFonts w:ascii="黑体" w:hAnsi="黑体" w:eastAsia="黑体" w:cs="黑体"/>
          <w:sz w:val="36"/>
          <w:szCs w:val="36"/>
        </w:rPr>
        <w:t>创新大赛活动方案</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根据河南省教育厅办公室《关于开展 2022 年河南省高等职业教育教学竞赛活动的通知》（教办职成〔2022〕56 号）文件要求</w:t>
      </w:r>
      <w:r>
        <w:rPr>
          <w:rFonts w:ascii="仿宋" w:hAnsi="仿宋" w:eastAsia="仿宋" w:cs="仿宋"/>
          <w:sz w:val="30"/>
          <w:szCs w:val="30"/>
        </w:rPr>
        <w:t>，落实立德树人根本任务，深化课程思政教学改革，创新课程思政教学模式，鼓励广大教师深入挖掘课程思政内涵，充分发挥课程育人功能，借鉴“岗课赛证”育人模式，以赛促教，以赛促学，提升教师教学创新能力，不断提高人才培养质量，制订</w:t>
      </w:r>
      <w:r>
        <w:rPr>
          <w:rFonts w:hint="eastAsia" w:ascii="仿宋" w:hAnsi="仿宋" w:eastAsia="仿宋" w:cs="仿宋"/>
          <w:sz w:val="30"/>
          <w:szCs w:val="30"/>
        </w:rPr>
        <w:t>2022年课程思政教学创新大赛活动方案</w:t>
      </w:r>
      <w:r>
        <w:rPr>
          <w:rFonts w:ascii="仿宋" w:hAnsi="仿宋" w:eastAsia="仿宋" w:cs="仿宋"/>
          <w:sz w:val="30"/>
          <w:szCs w:val="30"/>
        </w:rPr>
        <w:t xml:space="preserve">（简称课程思政大赛）活动方案。 </w:t>
      </w:r>
    </w:p>
    <w:p>
      <w:pPr>
        <w:widowControl/>
        <w:ind w:firstLine="600" w:firstLineChars="200"/>
        <w:jc w:val="left"/>
        <w:rPr>
          <w:rFonts w:ascii="黑体" w:hAnsi="黑体" w:eastAsia="黑体" w:cs="Times New Roman"/>
          <w:color w:val="000000"/>
          <w:sz w:val="30"/>
          <w:szCs w:val="30"/>
        </w:rPr>
      </w:pPr>
      <w:r>
        <w:rPr>
          <w:rFonts w:hint="eastAsia" w:ascii="黑体" w:hAnsi="黑体" w:eastAsia="黑体" w:cs="Times New Roman"/>
          <w:color w:val="000000"/>
          <w:sz w:val="30"/>
          <w:szCs w:val="30"/>
        </w:rPr>
        <w:t>一、参赛教师要求</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1.</w:t>
      </w:r>
      <w:r>
        <w:rPr>
          <w:rFonts w:ascii="仿宋" w:hAnsi="仿宋" w:eastAsia="仿宋" w:cs="仿宋"/>
          <w:sz w:val="30"/>
          <w:szCs w:val="30"/>
        </w:rPr>
        <w:t>师德高尚，爱岗敬业，为人师表。</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2.</w:t>
      </w:r>
      <w:r>
        <w:rPr>
          <w:rFonts w:ascii="仿宋" w:hAnsi="仿宋" w:eastAsia="仿宋" w:cs="仿宋"/>
          <w:sz w:val="30"/>
          <w:szCs w:val="30"/>
        </w:rPr>
        <w:t>参赛以</w:t>
      </w:r>
      <w:r>
        <w:rPr>
          <w:rFonts w:hint="eastAsia" w:ascii="仿宋" w:hAnsi="仿宋" w:eastAsia="仿宋" w:cs="仿宋"/>
          <w:sz w:val="30"/>
          <w:szCs w:val="30"/>
        </w:rPr>
        <w:t>个人形式参赛，教龄2年以上（含）且实际承担参赛课程或相关课程教学（含实习指导)）任务。</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3.课程思政示范课主持人必须参加教学单位级比赛，鼓励省市级职业教育教学名师、教学成果奖主持人以及具有高级专业技术职务的优秀教师报名参赛。</w:t>
      </w:r>
    </w:p>
    <w:p>
      <w:pPr>
        <w:widowControl/>
        <w:ind w:firstLine="600" w:firstLineChars="200"/>
        <w:jc w:val="left"/>
      </w:pPr>
      <w:r>
        <w:rPr>
          <w:rFonts w:hint="eastAsia" w:ascii="黑体" w:hAnsi="黑体" w:eastAsia="黑体" w:cs="Times New Roman"/>
          <w:color w:val="000000"/>
          <w:sz w:val="30"/>
          <w:szCs w:val="30"/>
        </w:rPr>
        <w:t>二、竞赛设置</w:t>
      </w:r>
      <w:r>
        <w:rPr>
          <w:rFonts w:hint="eastAsia" w:ascii="黑体" w:hAnsi="宋体" w:eastAsia="黑体" w:cs="黑体"/>
          <w:color w:val="000000"/>
          <w:kern w:val="0"/>
          <w:sz w:val="31"/>
          <w:szCs w:val="31"/>
        </w:rPr>
        <w:t xml:space="preserve"> </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rPr>
        <w:t>（一）竞赛分组。根据教育部《职业教育专业目录（</w:t>
      </w:r>
      <w:r>
        <w:rPr>
          <w:rFonts w:hint="eastAsia" w:ascii="仿宋" w:hAnsi="仿宋" w:eastAsia="仿宋" w:cs="仿宋"/>
          <w:sz w:val="30"/>
          <w:szCs w:val="30"/>
        </w:rPr>
        <w:t>2021</w:t>
      </w:r>
      <w:r>
        <w:rPr>
          <w:rFonts w:ascii="仿宋" w:hAnsi="仿宋" w:eastAsia="仿宋" w:cs="仿宋"/>
          <w:sz w:val="30"/>
          <w:szCs w:val="30"/>
        </w:rPr>
        <w:t>年）》，设公共基础课程组、制造电建相关类课程组、财经农医相关类课程组等</w:t>
      </w:r>
      <w:r>
        <w:rPr>
          <w:rFonts w:hint="eastAsia" w:ascii="仿宋" w:hAnsi="仿宋" w:eastAsia="仿宋" w:cs="仿宋"/>
          <w:sz w:val="30"/>
          <w:szCs w:val="30"/>
        </w:rPr>
        <w:t>3</w:t>
      </w:r>
      <w:r>
        <w:rPr>
          <w:rFonts w:ascii="仿宋" w:hAnsi="仿宋" w:eastAsia="仿宋" w:cs="仿宋"/>
          <w:sz w:val="30"/>
          <w:szCs w:val="30"/>
        </w:rPr>
        <w:t xml:space="preserve">个组别。 </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rPr>
        <w:t xml:space="preserve">1.公共基础课程组。包括语文、数学、外语、信息技术、体育与健康、美育、劳动教育、就业与创新创业、心理健康教育等课程。 </w:t>
      </w:r>
    </w:p>
    <w:p>
      <w:pPr>
        <w:spacing w:line="480" w:lineRule="exact"/>
        <w:ind w:firstLine="600" w:firstLineChars="200"/>
        <w:rPr>
          <w:rFonts w:ascii="仿宋" w:hAnsi="仿宋" w:eastAsia="仿宋" w:cs="仿宋"/>
          <w:color w:val="0000FF"/>
          <w:sz w:val="30"/>
          <w:szCs w:val="30"/>
        </w:rPr>
      </w:pPr>
      <w:r>
        <w:rPr>
          <w:rFonts w:ascii="仿宋" w:hAnsi="仿宋" w:eastAsia="仿宋" w:cs="仿宋"/>
          <w:sz w:val="30"/>
          <w:szCs w:val="30"/>
        </w:rPr>
        <w:t>2.制造电建相关类课程组。包括装备制造大类、电子信息大类</w:t>
      </w:r>
      <w:r>
        <w:rPr>
          <w:rFonts w:hint="eastAsia" w:ascii="仿宋" w:hAnsi="仿宋" w:eastAsia="仿宋" w:cs="仿宋"/>
          <w:sz w:val="30"/>
          <w:szCs w:val="30"/>
        </w:rPr>
        <w:t>、</w:t>
      </w:r>
      <w:r>
        <w:rPr>
          <w:rFonts w:ascii="仿宋" w:hAnsi="仿宋" w:eastAsia="仿宋" w:cs="仿宋"/>
          <w:sz w:val="30"/>
          <w:szCs w:val="30"/>
        </w:rPr>
        <w:t>土木建筑大类、交通运输大类、资源环境与安全大类、能源动力与材料大类、生物与化工大类、水利大类、轻工纺织大类的专业类。</w:t>
      </w:r>
      <w:r>
        <w:rPr>
          <w:rFonts w:hint="eastAsia" w:ascii="仿宋" w:hAnsi="仿宋" w:eastAsia="仿宋" w:cs="仿宋"/>
          <w:color w:val="0000FF"/>
          <w:sz w:val="30"/>
          <w:szCs w:val="30"/>
        </w:rPr>
        <w:t>（电力工程学院11个专业</w:t>
      </w:r>
      <w:r>
        <w:rPr>
          <w:rFonts w:hint="eastAsia" w:ascii="仿宋" w:hAnsi="仿宋" w:eastAsia="仿宋" w:cs="仿宋"/>
          <w:color w:val="0000FF"/>
          <w:sz w:val="30"/>
          <w:szCs w:val="30"/>
          <w:lang w:eastAsia="zh-CN"/>
        </w:rPr>
        <w:t>、</w:t>
      </w:r>
      <w:r>
        <w:rPr>
          <w:rFonts w:hint="eastAsia" w:ascii="仿宋" w:hAnsi="仿宋" w:eastAsia="仿宋" w:cs="仿宋"/>
          <w:color w:val="0000FF"/>
          <w:sz w:val="30"/>
          <w:szCs w:val="30"/>
        </w:rPr>
        <w:t>机电工程学院9个专业</w:t>
      </w:r>
      <w:r>
        <w:rPr>
          <w:rFonts w:hint="eastAsia" w:ascii="仿宋" w:hAnsi="仿宋" w:eastAsia="仿宋" w:cs="仿宋"/>
          <w:color w:val="0000FF"/>
          <w:sz w:val="30"/>
          <w:szCs w:val="30"/>
          <w:lang w:eastAsia="zh-CN"/>
        </w:rPr>
        <w:t>、</w:t>
      </w:r>
      <w:r>
        <w:rPr>
          <w:rFonts w:hint="eastAsia" w:ascii="仿宋" w:hAnsi="仿宋" w:eastAsia="仿宋" w:cs="仿宋"/>
          <w:color w:val="0000FF"/>
          <w:sz w:val="30"/>
          <w:szCs w:val="30"/>
        </w:rPr>
        <w:t>信息工程学院8个专业</w:t>
      </w:r>
      <w:r>
        <w:rPr>
          <w:rFonts w:hint="eastAsia" w:ascii="仿宋" w:hAnsi="仿宋" w:eastAsia="仿宋" w:cs="仿宋"/>
          <w:color w:val="0000FF"/>
          <w:sz w:val="30"/>
          <w:szCs w:val="30"/>
          <w:lang w:eastAsia="zh-CN"/>
        </w:rPr>
        <w:t>、</w:t>
      </w:r>
      <w:r>
        <w:rPr>
          <w:rFonts w:hint="eastAsia" w:ascii="仿宋" w:hAnsi="仿宋" w:eastAsia="仿宋" w:cs="仿宋"/>
          <w:color w:val="0000FF"/>
          <w:sz w:val="30"/>
          <w:szCs w:val="30"/>
        </w:rPr>
        <w:t>经济管理学院1</w:t>
      </w:r>
      <w:r>
        <w:rPr>
          <w:rFonts w:hint="eastAsia" w:ascii="仿宋" w:hAnsi="仿宋" w:eastAsia="仿宋" w:cs="仿宋"/>
          <w:color w:val="0000FF"/>
          <w:sz w:val="30"/>
          <w:szCs w:val="30"/>
          <w:lang w:eastAsia="zh-CN"/>
        </w:rPr>
        <w:t>个专业、</w:t>
      </w:r>
      <w:r>
        <w:rPr>
          <w:rFonts w:hint="eastAsia" w:ascii="仿宋" w:hAnsi="仿宋" w:eastAsia="仿宋" w:cs="仿宋"/>
          <w:color w:val="0000FF"/>
          <w:sz w:val="30"/>
          <w:szCs w:val="30"/>
        </w:rPr>
        <w:t>车辆工程学院5个专业</w:t>
      </w:r>
      <w:r>
        <w:rPr>
          <w:rFonts w:hint="eastAsia" w:ascii="仿宋" w:hAnsi="仿宋" w:eastAsia="仿宋" w:cs="仿宋"/>
          <w:color w:val="0000FF"/>
          <w:sz w:val="30"/>
          <w:szCs w:val="30"/>
          <w:lang w:eastAsia="zh-CN"/>
        </w:rPr>
        <w:t>、</w:t>
      </w:r>
      <w:r>
        <w:rPr>
          <w:rFonts w:hint="eastAsia" w:ascii="仿宋" w:hAnsi="仿宋" w:eastAsia="仿宋" w:cs="仿宋"/>
          <w:color w:val="0000FF"/>
          <w:sz w:val="30"/>
          <w:szCs w:val="30"/>
        </w:rPr>
        <w:t>艺术传媒学院5个专业共39个专业，信息工程学院计算机信息技术课程参加公共基础课程组）</w:t>
      </w:r>
    </w:p>
    <w:p>
      <w:pPr>
        <w:spacing w:line="480" w:lineRule="exact"/>
        <w:ind w:firstLine="600" w:firstLineChars="200"/>
        <w:rPr>
          <w:rFonts w:ascii="仿宋" w:hAnsi="仿宋" w:eastAsia="仿宋" w:cs="仿宋"/>
          <w:color w:val="0000FF"/>
          <w:sz w:val="30"/>
          <w:szCs w:val="30"/>
        </w:rPr>
      </w:pPr>
      <w:r>
        <w:rPr>
          <w:rFonts w:ascii="仿宋" w:hAnsi="仿宋" w:eastAsia="仿宋" w:cs="仿宋"/>
          <w:sz w:val="30"/>
          <w:szCs w:val="30"/>
        </w:rPr>
        <w:t>3.财经农医相关类课程组。包括财经商贸大类、医药卫生大类、旅游大类、教育与体育大类、文化艺术大类、食品药品与粮食大类、农林牧渔大类、公安与司法大类、公共管理与服务大类、新闻传播大类的专业类。</w:t>
      </w:r>
      <w:r>
        <w:rPr>
          <w:rFonts w:hint="eastAsia" w:ascii="仿宋" w:hAnsi="仿宋" w:eastAsia="仿宋" w:cs="仿宋"/>
          <w:color w:val="0000FF"/>
          <w:sz w:val="30"/>
          <w:szCs w:val="30"/>
        </w:rPr>
        <w:t>（经济管理学院9个专业</w:t>
      </w:r>
      <w:r>
        <w:rPr>
          <w:rFonts w:hint="eastAsia" w:ascii="仿宋" w:hAnsi="仿宋" w:eastAsia="仿宋" w:cs="仿宋"/>
          <w:color w:val="0000FF"/>
          <w:sz w:val="30"/>
          <w:szCs w:val="30"/>
          <w:lang w:eastAsia="zh-CN"/>
        </w:rPr>
        <w:t>、</w:t>
      </w:r>
      <w:r>
        <w:rPr>
          <w:rFonts w:hint="eastAsia" w:ascii="仿宋" w:hAnsi="仿宋" w:eastAsia="仿宋" w:cs="仿宋"/>
          <w:color w:val="0000FF"/>
          <w:sz w:val="30"/>
          <w:szCs w:val="30"/>
        </w:rPr>
        <w:t>艺术传媒学院3个专业共12个专业）</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rPr>
        <w:t>（二）参赛名额。</w:t>
      </w:r>
    </w:p>
    <w:p>
      <w:pPr>
        <w:spacing w:line="480" w:lineRule="exact"/>
        <w:jc w:val="center"/>
        <w:rPr>
          <w:rFonts w:ascii="仿宋" w:hAnsi="仿宋" w:eastAsia="仿宋" w:cs="仿宋"/>
          <w:sz w:val="30"/>
          <w:szCs w:val="30"/>
        </w:rPr>
      </w:pPr>
      <w:r>
        <w:rPr>
          <w:rFonts w:hint="eastAsia" w:ascii="仿宋" w:hAnsi="仿宋" w:eastAsia="仿宋" w:cs="仿宋"/>
          <w:sz w:val="30"/>
          <w:szCs w:val="30"/>
        </w:rPr>
        <w:t>名额分配表</w:t>
      </w:r>
    </w:p>
    <w:tbl>
      <w:tblPr>
        <w:tblStyle w:val="6"/>
        <w:tblW w:w="8958"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2285"/>
        <w:gridCol w:w="1458"/>
        <w:gridCol w:w="2664"/>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3" w:type="dxa"/>
            <w:shd w:val="clear" w:color="auto" w:fill="auto"/>
            <w:vAlign w:val="center"/>
          </w:tcPr>
          <w:p>
            <w:pPr>
              <w:jc w:val="center"/>
              <w:rPr>
                <w:rFonts w:ascii="楷体" w:hAnsi="楷体" w:eastAsia="楷体" w:cs="楷体"/>
                <w:b/>
                <w:bCs/>
                <w:sz w:val="28"/>
                <w:szCs w:val="28"/>
              </w:rPr>
            </w:pPr>
            <w:r>
              <w:rPr>
                <w:rFonts w:hint="eastAsia" w:ascii="楷体" w:hAnsi="楷体" w:eastAsia="楷体" w:cs="楷体"/>
                <w:b/>
                <w:bCs/>
                <w:sz w:val="28"/>
                <w:szCs w:val="28"/>
              </w:rPr>
              <w:t>序号</w:t>
            </w:r>
          </w:p>
        </w:tc>
        <w:tc>
          <w:tcPr>
            <w:tcW w:w="2285" w:type="dxa"/>
            <w:shd w:val="clear" w:color="auto" w:fill="auto"/>
            <w:vAlign w:val="center"/>
          </w:tcPr>
          <w:p>
            <w:pPr>
              <w:jc w:val="center"/>
              <w:rPr>
                <w:rFonts w:ascii="楷体" w:hAnsi="楷体" w:eastAsia="楷体" w:cs="楷体"/>
                <w:b/>
                <w:bCs/>
                <w:sz w:val="28"/>
                <w:szCs w:val="28"/>
              </w:rPr>
            </w:pPr>
            <w:r>
              <w:rPr>
                <w:rFonts w:hint="eastAsia" w:ascii="楷体" w:hAnsi="楷体" w:eastAsia="楷体" w:cs="楷体"/>
                <w:b/>
                <w:bCs/>
                <w:sz w:val="28"/>
                <w:szCs w:val="28"/>
              </w:rPr>
              <w:t>教学单位</w:t>
            </w:r>
          </w:p>
        </w:tc>
        <w:tc>
          <w:tcPr>
            <w:tcW w:w="1458" w:type="dxa"/>
            <w:shd w:val="clear" w:color="auto" w:fill="auto"/>
            <w:vAlign w:val="center"/>
          </w:tcPr>
          <w:p>
            <w:pPr>
              <w:spacing w:line="300" w:lineRule="exact"/>
              <w:jc w:val="center"/>
              <w:rPr>
                <w:rFonts w:ascii="楷体" w:hAnsi="楷体" w:eastAsia="楷体" w:cs="楷体"/>
                <w:b/>
                <w:bCs/>
                <w:sz w:val="28"/>
                <w:szCs w:val="28"/>
              </w:rPr>
            </w:pPr>
            <w:r>
              <w:rPr>
                <w:rFonts w:hint="eastAsia" w:ascii="楷体" w:hAnsi="楷体" w:eastAsia="楷体" w:cs="楷体"/>
                <w:b/>
                <w:bCs/>
                <w:sz w:val="28"/>
                <w:szCs w:val="28"/>
              </w:rPr>
              <w:t>决赛名额</w:t>
            </w:r>
          </w:p>
        </w:tc>
        <w:tc>
          <w:tcPr>
            <w:tcW w:w="2664" w:type="dxa"/>
            <w:shd w:val="clear" w:color="auto" w:fill="auto"/>
            <w:vAlign w:val="center"/>
          </w:tcPr>
          <w:p>
            <w:pPr>
              <w:jc w:val="center"/>
              <w:rPr>
                <w:rFonts w:ascii="楷体" w:hAnsi="楷体" w:eastAsia="楷体" w:cs="楷体"/>
                <w:b/>
                <w:bCs/>
                <w:sz w:val="28"/>
                <w:szCs w:val="28"/>
              </w:rPr>
            </w:pPr>
            <w:r>
              <w:rPr>
                <w:rFonts w:hint="eastAsia" w:ascii="楷体" w:hAnsi="楷体" w:eastAsia="楷体" w:cs="楷体"/>
                <w:b/>
                <w:bCs/>
                <w:sz w:val="28"/>
                <w:szCs w:val="28"/>
              </w:rPr>
              <w:t>参赛组别</w:t>
            </w:r>
          </w:p>
        </w:tc>
        <w:tc>
          <w:tcPr>
            <w:tcW w:w="1388" w:type="dxa"/>
            <w:shd w:val="clear" w:color="auto" w:fill="auto"/>
            <w:vAlign w:val="center"/>
          </w:tcPr>
          <w:p>
            <w:pPr>
              <w:jc w:val="center"/>
              <w:rPr>
                <w:rFonts w:ascii="楷体" w:hAnsi="楷体" w:eastAsia="楷体" w:cs="楷体"/>
                <w:b/>
                <w:bCs/>
                <w:sz w:val="28"/>
                <w:szCs w:val="28"/>
              </w:rPr>
            </w:pPr>
            <w:r>
              <w:rPr>
                <w:rFonts w:hint="eastAsia" w:ascii="楷体" w:hAnsi="楷体" w:eastAsia="楷体" w:cs="楷体"/>
                <w:b/>
                <w:bCs/>
                <w:sz w:val="28"/>
                <w:szCs w:val="28"/>
              </w:rPr>
              <w:t>分组合计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3"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1</w:t>
            </w:r>
          </w:p>
        </w:tc>
        <w:tc>
          <w:tcPr>
            <w:tcW w:w="2285"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公共教学部</w:t>
            </w:r>
          </w:p>
        </w:tc>
        <w:tc>
          <w:tcPr>
            <w:tcW w:w="1458"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8</w:t>
            </w:r>
          </w:p>
        </w:tc>
        <w:tc>
          <w:tcPr>
            <w:tcW w:w="2664" w:type="dxa"/>
            <w:vMerge w:val="restart"/>
            <w:shd w:val="clear" w:color="auto" w:fill="auto"/>
            <w:vAlign w:val="center"/>
          </w:tcPr>
          <w:p>
            <w:pPr>
              <w:jc w:val="center"/>
              <w:rPr>
                <w:rFonts w:ascii="楷体" w:hAnsi="楷体" w:eastAsia="楷体" w:cs="楷体"/>
                <w:sz w:val="24"/>
              </w:rPr>
            </w:pPr>
            <w:r>
              <w:rPr>
                <w:rFonts w:hint="eastAsia" w:ascii="楷体" w:hAnsi="楷体" w:eastAsia="楷体" w:cs="楷体"/>
                <w:sz w:val="24"/>
              </w:rPr>
              <w:t>公共基础课程组</w:t>
            </w:r>
          </w:p>
        </w:tc>
        <w:tc>
          <w:tcPr>
            <w:tcW w:w="1388" w:type="dxa"/>
            <w:vMerge w:val="restart"/>
            <w:shd w:val="clear" w:color="auto" w:fill="auto"/>
            <w:vAlign w:val="center"/>
          </w:tcPr>
          <w:p>
            <w:pPr>
              <w:jc w:val="center"/>
              <w:rPr>
                <w:rFonts w:ascii="楷体" w:hAnsi="楷体" w:eastAsia="楷体" w:cs="楷体"/>
                <w:sz w:val="24"/>
              </w:rPr>
            </w:pPr>
            <w:r>
              <w:rPr>
                <w:rFonts w:hint="eastAsia" w:ascii="楷体" w:hAnsi="楷体" w:eastAsia="楷体" w:cs="楷体"/>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163"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2</w:t>
            </w:r>
          </w:p>
        </w:tc>
        <w:tc>
          <w:tcPr>
            <w:tcW w:w="2285"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就业创业服务中心</w:t>
            </w:r>
          </w:p>
        </w:tc>
        <w:tc>
          <w:tcPr>
            <w:tcW w:w="1458"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1</w:t>
            </w:r>
          </w:p>
        </w:tc>
        <w:tc>
          <w:tcPr>
            <w:tcW w:w="2664" w:type="dxa"/>
            <w:vMerge w:val="continue"/>
            <w:shd w:val="clear" w:color="auto" w:fill="auto"/>
            <w:vAlign w:val="center"/>
          </w:tcPr>
          <w:p>
            <w:pPr>
              <w:jc w:val="center"/>
              <w:rPr>
                <w:rFonts w:ascii="楷体" w:hAnsi="楷体" w:eastAsia="楷体" w:cs="楷体"/>
                <w:sz w:val="24"/>
              </w:rPr>
            </w:pPr>
          </w:p>
        </w:tc>
        <w:tc>
          <w:tcPr>
            <w:tcW w:w="1388" w:type="dxa"/>
            <w:vMerge w:val="continue"/>
            <w:shd w:val="clear" w:color="auto" w:fill="auto"/>
            <w:vAlign w:val="center"/>
          </w:tcPr>
          <w:p>
            <w:pPr>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3"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3</w:t>
            </w:r>
          </w:p>
        </w:tc>
        <w:tc>
          <w:tcPr>
            <w:tcW w:w="2285"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公共艺术中心</w:t>
            </w:r>
          </w:p>
        </w:tc>
        <w:tc>
          <w:tcPr>
            <w:tcW w:w="1458"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1</w:t>
            </w:r>
          </w:p>
        </w:tc>
        <w:tc>
          <w:tcPr>
            <w:tcW w:w="2664" w:type="dxa"/>
            <w:vMerge w:val="continue"/>
            <w:shd w:val="clear" w:color="auto" w:fill="auto"/>
            <w:vAlign w:val="center"/>
          </w:tcPr>
          <w:p>
            <w:pPr>
              <w:jc w:val="center"/>
              <w:rPr>
                <w:rFonts w:ascii="楷体" w:hAnsi="楷体" w:eastAsia="楷体" w:cs="楷体"/>
                <w:sz w:val="24"/>
              </w:rPr>
            </w:pPr>
          </w:p>
        </w:tc>
        <w:tc>
          <w:tcPr>
            <w:tcW w:w="1388" w:type="dxa"/>
            <w:vMerge w:val="continue"/>
            <w:shd w:val="clear" w:color="auto" w:fill="auto"/>
            <w:vAlign w:val="center"/>
          </w:tcPr>
          <w:p>
            <w:pPr>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3"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4</w:t>
            </w:r>
          </w:p>
        </w:tc>
        <w:tc>
          <w:tcPr>
            <w:tcW w:w="2285"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心理健康中心</w:t>
            </w:r>
          </w:p>
        </w:tc>
        <w:tc>
          <w:tcPr>
            <w:tcW w:w="1458"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1</w:t>
            </w:r>
          </w:p>
        </w:tc>
        <w:tc>
          <w:tcPr>
            <w:tcW w:w="2664" w:type="dxa"/>
            <w:vMerge w:val="continue"/>
            <w:shd w:val="clear" w:color="auto" w:fill="auto"/>
            <w:vAlign w:val="center"/>
          </w:tcPr>
          <w:p>
            <w:pPr>
              <w:jc w:val="center"/>
              <w:rPr>
                <w:rFonts w:ascii="楷体" w:hAnsi="楷体" w:eastAsia="楷体" w:cs="楷体"/>
                <w:sz w:val="24"/>
              </w:rPr>
            </w:pPr>
          </w:p>
        </w:tc>
        <w:tc>
          <w:tcPr>
            <w:tcW w:w="1388" w:type="dxa"/>
            <w:vMerge w:val="continue"/>
            <w:shd w:val="clear" w:color="auto" w:fill="auto"/>
            <w:vAlign w:val="center"/>
          </w:tcPr>
          <w:p>
            <w:pPr>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3"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5</w:t>
            </w:r>
          </w:p>
        </w:tc>
        <w:tc>
          <w:tcPr>
            <w:tcW w:w="2285"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计算机信息技术</w:t>
            </w:r>
          </w:p>
        </w:tc>
        <w:tc>
          <w:tcPr>
            <w:tcW w:w="1458"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2</w:t>
            </w:r>
          </w:p>
        </w:tc>
        <w:tc>
          <w:tcPr>
            <w:tcW w:w="2664" w:type="dxa"/>
            <w:vMerge w:val="continue"/>
            <w:shd w:val="clear" w:color="auto" w:fill="auto"/>
            <w:vAlign w:val="center"/>
          </w:tcPr>
          <w:p>
            <w:pPr>
              <w:jc w:val="center"/>
              <w:rPr>
                <w:rFonts w:ascii="楷体" w:hAnsi="楷体" w:eastAsia="楷体" w:cs="楷体"/>
                <w:sz w:val="24"/>
              </w:rPr>
            </w:pPr>
          </w:p>
        </w:tc>
        <w:tc>
          <w:tcPr>
            <w:tcW w:w="1388" w:type="dxa"/>
            <w:vMerge w:val="continue"/>
            <w:shd w:val="clear" w:color="auto" w:fill="auto"/>
            <w:vAlign w:val="center"/>
          </w:tcPr>
          <w:p>
            <w:pPr>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3"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6</w:t>
            </w:r>
          </w:p>
        </w:tc>
        <w:tc>
          <w:tcPr>
            <w:tcW w:w="2285"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电力工程学院</w:t>
            </w:r>
          </w:p>
        </w:tc>
        <w:tc>
          <w:tcPr>
            <w:tcW w:w="1458"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5</w:t>
            </w:r>
          </w:p>
        </w:tc>
        <w:tc>
          <w:tcPr>
            <w:tcW w:w="2664" w:type="dxa"/>
            <w:vMerge w:val="restart"/>
            <w:shd w:val="clear" w:color="auto" w:fill="auto"/>
            <w:vAlign w:val="center"/>
          </w:tcPr>
          <w:p>
            <w:pPr>
              <w:jc w:val="center"/>
              <w:rPr>
                <w:rFonts w:ascii="楷体" w:hAnsi="楷体" w:eastAsia="楷体" w:cs="楷体"/>
                <w:sz w:val="24"/>
              </w:rPr>
            </w:pPr>
            <w:r>
              <w:rPr>
                <w:rFonts w:hint="eastAsia" w:ascii="楷体" w:hAnsi="楷体" w:eastAsia="楷体" w:cs="楷体"/>
                <w:sz w:val="24"/>
              </w:rPr>
              <w:t>制造电建相关类课程组</w:t>
            </w:r>
          </w:p>
        </w:tc>
        <w:tc>
          <w:tcPr>
            <w:tcW w:w="1388" w:type="dxa"/>
            <w:vMerge w:val="restart"/>
            <w:shd w:val="clear" w:color="auto" w:fill="auto"/>
            <w:vAlign w:val="center"/>
          </w:tcPr>
          <w:p>
            <w:pPr>
              <w:jc w:val="center"/>
              <w:rPr>
                <w:rFonts w:ascii="楷体" w:hAnsi="楷体" w:eastAsia="楷体" w:cs="楷体"/>
                <w:sz w:val="24"/>
              </w:rPr>
            </w:pPr>
            <w:r>
              <w:rPr>
                <w:rFonts w:hint="eastAsia" w:ascii="楷体" w:hAnsi="楷体" w:eastAsia="楷体" w:cs="楷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3"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7</w:t>
            </w:r>
          </w:p>
        </w:tc>
        <w:tc>
          <w:tcPr>
            <w:tcW w:w="2285"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机电工程学院</w:t>
            </w:r>
          </w:p>
        </w:tc>
        <w:tc>
          <w:tcPr>
            <w:tcW w:w="1458"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5</w:t>
            </w:r>
          </w:p>
        </w:tc>
        <w:tc>
          <w:tcPr>
            <w:tcW w:w="2664" w:type="dxa"/>
            <w:vMerge w:val="continue"/>
            <w:shd w:val="clear" w:color="auto" w:fill="auto"/>
            <w:vAlign w:val="center"/>
          </w:tcPr>
          <w:p>
            <w:pPr>
              <w:jc w:val="center"/>
              <w:rPr>
                <w:rFonts w:ascii="楷体" w:hAnsi="楷体" w:eastAsia="楷体" w:cs="楷体"/>
                <w:sz w:val="24"/>
              </w:rPr>
            </w:pPr>
          </w:p>
        </w:tc>
        <w:tc>
          <w:tcPr>
            <w:tcW w:w="1388" w:type="dxa"/>
            <w:vMerge w:val="continue"/>
            <w:shd w:val="clear" w:color="auto" w:fill="auto"/>
            <w:vAlign w:val="center"/>
          </w:tcPr>
          <w:p>
            <w:pPr>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3"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8</w:t>
            </w:r>
          </w:p>
        </w:tc>
        <w:tc>
          <w:tcPr>
            <w:tcW w:w="2285"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信息工程学院</w:t>
            </w:r>
          </w:p>
        </w:tc>
        <w:tc>
          <w:tcPr>
            <w:tcW w:w="1458"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4</w:t>
            </w:r>
          </w:p>
        </w:tc>
        <w:tc>
          <w:tcPr>
            <w:tcW w:w="2664" w:type="dxa"/>
            <w:vMerge w:val="continue"/>
            <w:shd w:val="clear" w:color="auto" w:fill="auto"/>
            <w:vAlign w:val="center"/>
          </w:tcPr>
          <w:p>
            <w:pPr>
              <w:jc w:val="center"/>
              <w:rPr>
                <w:rFonts w:ascii="楷体" w:hAnsi="楷体" w:eastAsia="楷体" w:cs="楷体"/>
                <w:sz w:val="24"/>
              </w:rPr>
            </w:pPr>
          </w:p>
        </w:tc>
        <w:tc>
          <w:tcPr>
            <w:tcW w:w="1388" w:type="dxa"/>
            <w:vMerge w:val="continue"/>
            <w:shd w:val="clear" w:color="auto" w:fill="auto"/>
            <w:vAlign w:val="center"/>
          </w:tcPr>
          <w:p>
            <w:pPr>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3"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9</w:t>
            </w:r>
          </w:p>
        </w:tc>
        <w:tc>
          <w:tcPr>
            <w:tcW w:w="2285"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车辆工程学院</w:t>
            </w:r>
          </w:p>
        </w:tc>
        <w:tc>
          <w:tcPr>
            <w:tcW w:w="1458"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3</w:t>
            </w:r>
          </w:p>
        </w:tc>
        <w:tc>
          <w:tcPr>
            <w:tcW w:w="2664" w:type="dxa"/>
            <w:vMerge w:val="continue"/>
            <w:shd w:val="clear" w:color="auto" w:fill="auto"/>
            <w:vAlign w:val="center"/>
          </w:tcPr>
          <w:p>
            <w:pPr>
              <w:jc w:val="center"/>
              <w:rPr>
                <w:rFonts w:ascii="楷体" w:hAnsi="楷体" w:eastAsia="楷体" w:cs="楷体"/>
                <w:sz w:val="24"/>
              </w:rPr>
            </w:pPr>
          </w:p>
        </w:tc>
        <w:tc>
          <w:tcPr>
            <w:tcW w:w="1388" w:type="dxa"/>
            <w:vMerge w:val="continue"/>
            <w:shd w:val="clear" w:color="auto" w:fill="auto"/>
            <w:vAlign w:val="center"/>
          </w:tcPr>
          <w:p>
            <w:pPr>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3"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10</w:t>
            </w:r>
          </w:p>
        </w:tc>
        <w:tc>
          <w:tcPr>
            <w:tcW w:w="2285"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艺术传媒学院</w:t>
            </w:r>
          </w:p>
        </w:tc>
        <w:tc>
          <w:tcPr>
            <w:tcW w:w="1458"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2</w:t>
            </w:r>
          </w:p>
        </w:tc>
        <w:tc>
          <w:tcPr>
            <w:tcW w:w="2664" w:type="dxa"/>
            <w:vMerge w:val="continue"/>
            <w:shd w:val="clear" w:color="auto" w:fill="auto"/>
            <w:vAlign w:val="center"/>
          </w:tcPr>
          <w:p>
            <w:pPr>
              <w:jc w:val="center"/>
              <w:rPr>
                <w:rFonts w:ascii="楷体" w:hAnsi="楷体" w:eastAsia="楷体" w:cs="楷体"/>
                <w:sz w:val="24"/>
              </w:rPr>
            </w:pPr>
          </w:p>
        </w:tc>
        <w:tc>
          <w:tcPr>
            <w:tcW w:w="1388" w:type="dxa"/>
            <w:vMerge w:val="continue"/>
            <w:shd w:val="clear" w:color="auto" w:fill="auto"/>
            <w:vAlign w:val="center"/>
          </w:tcPr>
          <w:p>
            <w:pPr>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3"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11</w:t>
            </w:r>
          </w:p>
        </w:tc>
        <w:tc>
          <w:tcPr>
            <w:tcW w:w="2285"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实验中心</w:t>
            </w:r>
          </w:p>
        </w:tc>
        <w:tc>
          <w:tcPr>
            <w:tcW w:w="1458"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1</w:t>
            </w:r>
          </w:p>
        </w:tc>
        <w:tc>
          <w:tcPr>
            <w:tcW w:w="2664" w:type="dxa"/>
            <w:vMerge w:val="continue"/>
            <w:shd w:val="clear" w:color="auto" w:fill="auto"/>
            <w:vAlign w:val="center"/>
          </w:tcPr>
          <w:p>
            <w:pPr>
              <w:jc w:val="center"/>
              <w:rPr>
                <w:rFonts w:ascii="楷体" w:hAnsi="楷体" w:eastAsia="楷体" w:cs="楷体"/>
                <w:sz w:val="24"/>
              </w:rPr>
            </w:pPr>
          </w:p>
        </w:tc>
        <w:tc>
          <w:tcPr>
            <w:tcW w:w="1388" w:type="dxa"/>
            <w:vMerge w:val="continue"/>
            <w:shd w:val="clear" w:color="auto" w:fill="auto"/>
            <w:vAlign w:val="center"/>
          </w:tcPr>
          <w:p>
            <w:pPr>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3"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12</w:t>
            </w:r>
          </w:p>
        </w:tc>
        <w:tc>
          <w:tcPr>
            <w:tcW w:w="2285"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经济管理学院</w:t>
            </w:r>
          </w:p>
        </w:tc>
        <w:tc>
          <w:tcPr>
            <w:tcW w:w="1458"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5</w:t>
            </w:r>
          </w:p>
        </w:tc>
        <w:tc>
          <w:tcPr>
            <w:tcW w:w="2664" w:type="dxa"/>
            <w:vMerge w:val="restart"/>
            <w:shd w:val="clear" w:color="auto" w:fill="auto"/>
            <w:vAlign w:val="center"/>
          </w:tcPr>
          <w:p>
            <w:pPr>
              <w:jc w:val="center"/>
              <w:rPr>
                <w:rFonts w:ascii="楷体" w:hAnsi="楷体" w:eastAsia="楷体" w:cs="楷体"/>
                <w:sz w:val="24"/>
              </w:rPr>
            </w:pPr>
            <w:r>
              <w:rPr>
                <w:rFonts w:hint="eastAsia" w:ascii="楷体" w:hAnsi="楷体" w:eastAsia="楷体" w:cs="楷体"/>
                <w:sz w:val="24"/>
              </w:rPr>
              <w:t>财经农医相关类课程组</w:t>
            </w:r>
          </w:p>
        </w:tc>
        <w:tc>
          <w:tcPr>
            <w:tcW w:w="1388" w:type="dxa"/>
            <w:vMerge w:val="restart"/>
            <w:shd w:val="clear" w:color="auto" w:fill="auto"/>
            <w:vAlign w:val="center"/>
          </w:tcPr>
          <w:p>
            <w:pPr>
              <w:jc w:val="center"/>
              <w:rPr>
                <w:rFonts w:ascii="楷体" w:hAnsi="楷体" w:eastAsia="楷体" w:cs="楷体"/>
                <w:sz w:val="24"/>
              </w:rPr>
            </w:pPr>
            <w:r>
              <w:rPr>
                <w:rFonts w:hint="eastAsia" w:ascii="楷体" w:hAnsi="楷体" w:eastAsia="楷体" w:cs="楷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3"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13</w:t>
            </w:r>
          </w:p>
        </w:tc>
        <w:tc>
          <w:tcPr>
            <w:tcW w:w="2285"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艺术传媒学院</w:t>
            </w:r>
          </w:p>
        </w:tc>
        <w:tc>
          <w:tcPr>
            <w:tcW w:w="1458" w:type="dxa"/>
            <w:shd w:val="clear" w:color="auto" w:fill="auto"/>
            <w:vAlign w:val="center"/>
          </w:tcPr>
          <w:p>
            <w:pPr>
              <w:jc w:val="center"/>
              <w:rPr>
                <w:rFonts w:ascii="楷体" w:hAnsi="楷体" w:eastAsia="楷体" w:cs="楷体"/>
                <w:sz w:val="24"/>
              </w:rPr>
            </w:pPr>
            <w:r>
              <w:rPr>
                <w:rFonts w:hint="eastAsia" w:ascii="楷体" w:hAnsi="楷体" w:eastAsia="楷体" w:cs="楷体"/>
                <w:sz w:val="24"/>
              </w:rPr>
              <w:t>2</w:t>
            </w:r>
          </w:p>
        </w:tc>
        <w:tc>
          <w:tcPr>
            <w:tcW w:w="2664" w:type="dxa"/>
            <w:vMerge w:val="continue"/>
            <w:shd w:val="clear" w:color="auto" w:fill="auto"/>
            <w:vAlign w:val="center"/>
          </w:tcPr>
          <w:p>
            <w:pPr>
              <w:jc w:val="center"/>
              <w:rPr>
                <w:rFonts w:ascii="楷体" w:hAnsi="楷体" w:eastAsia="楷体" w:cs="楷体"/>
                <w:sz w:val="24"/>
              </w:rPr>
            </w:pPr>
          </w:p>
        </w:tc>
        <w:tc>
          <w:tcPr>
            <w:tcW w:w="1388" w:type="dxa"/>
            <w:vMerge w:val="continue"/>
            <w:shd w:val="clear" w:color="auto" w:fill="auto"/>
            <w:vAlign w:val="center"/>
          </w:tcPr>
          <w:p>
            <w:pPr>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48" w:type="dxa"/>
            <w:gridSpan w:val="2"/>
            <w:shd w:val="clear" w:color="auto" w:fill="auto"/>
            <w:vAlign w:val="center"/>
          </w:tcPr>
          <w:p>
            <w:pPr>
              <w:jc w:val="center"/>
              <w:rPr>
                <w:rFonts w:ascii="楷体" w:hAnsi="楷体" w:eastAsia="楷体" w:cs="楷体"/>
                <w:sz w:val="24"/>
              </w:rPr>
            </w:pPr>
            <w:r>
              <w:rPr>
                <w:rFonts w:hint="eastAsia" w:ascii="楷体" w:hAnsi="楷体" w:eastAsia="楷体" w:cs="楷体"/>
                <w:sz w:val="24"/>
              </w:rPr>
              <w:t>总计</w:t>
            </w:r>
          </w:p>
        </w:tc>
        <w:tc>
          <w:tcPr>
            <w:tcW w:w="5510" w:type="dxa"/>
            <w:gridSpan w:val="3"/>
            <w:shd w:val="clear" w:color="auto" w:fill="auto"/>
            <w:vAlign w:val="center"/>
          </w:tcPr>
          <w:p>
            <w:pPr>
              <w:jc w:val="center"/>
              <w:rPr>
                <w:rFonts w:ascii="楷体" w:hAnsi="楷体" w:eastAsia="楷体" w:cs="楷体"/>
                <w:sz w:val="24"/>
              </w:rPr>
            </w:pPr>
            <w:r>
              <w:rPr>
                <w:rFonts w:hint="eastAsia" w:ascii="楷体" w:hAnsi="楷体" w:eastAsia="楷体" w:cs="楷体"/>
                <w:sz w:val="24"/>
              </w:rPr>
              <w:t>40</w:t>
            </w:r>
          </w:p>
        </w:tc>
      </w:tr>
    </w:tbl>
    <w:p>
      <w:pPr>
        <w:widowControl/>
        <w:spacing w:before="120" w:beforeLines="50"/>
        <w:ind w:firstLine="600" w:firstLineChars="200"/>
        <w:jc w:val="left"/>
        <w:rPr>
          <w:rFonts w:ascii="黑体" w:hAnsi="黑体" w:eastAsia="黑体" w:cs="Times New Roman"/>
          <w:color w:val="000000"/>
          <w:sz w:val="30"/>
          <w:szCs w:val="30"/>
        </w:rPr>
      </w:pPr>
      <w:r>
        <w:rPr>
          <w:rFonts w:hint="eastAsia" w:ascii="黑体" w:hAnsi="黑体" w:eastAsia="黑体" w:cs="Times New Roman"/>
          <w:color w:val="000000"/>
          <w:sz w:val="30"/>
          <w:szCs w:val="30"/>
        </w:rPr>
        <w:t xml:space="preserve">三、竞赛内容及形式 </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rPr>
        <w:t xml:space="preserve">（一）参赛内容 </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rPr>
        <w:t xml:space="preserve">1.参赛课程应为人才培养方案中的课程。课程思政设计整体完整，结合职业教育类型定位，明确课程性质与任务、课程目标与要求、课程结构与内容、学生考核与评价、教学实施与保障、授课进程与安排等，体现课程思政特色。 </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rPr>
        <w:t xml:space="preserve">2.落实立德树人根本任务，强调课程思政元素。根据技术技能人才培养要求，依据专业和课程特点，深入挖掘各门课程蕴含的思想政治教育元素和所承载的思想政治教育功能，将课程思政有效融入课堂教学的教学整体设计、教学实施过程、实习实训过程等方面情况，突出重点，准确把握课程思政方向，体现课程思政元素与专业知识、专业技能有机融合的方法策略等，优化课程思政内容，将知识传授、能力培养和价值塑造有机融为一体，激发学生认知、情感和行为的认同。 </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rPr>
        <w:t>3.突出育人功能，实现育人与育才相统一。把握好“教书”与“育人”两者之间的关系，实现显性教育和隐性教育相统一，教书和育人相统一，育人和育才相统一，有效提升技术技能人才培养质量</w:t>
      </w:r>
      <w:r>
        <w:rPr>
          <w:rFonts w:hint="eastAsia" w:ascii="仿宋" w:hAnsi="仿宋" w:eastAsia="仿宋" w:cs="仿宋"/>
          <w:sz w:val="30"/>
          <w:szCs w:val="30"/>
        </w:rPr>
        <w:t>。</w:t>
      </w:r>
      <w:r>
        <w:rPr>
          <w:rFonts w:ascii="仿宋" w:hAnsi="仿宋" w:eastAsia="仿宋" w:cs="仿宋"/>
          <w:sz w:val="30"/>
          <w:szCs w:val="30"/>
        </w:rPr>
        <w:t xml:space="preserve">通过重点说明专业知识、专业技能与课程思政育人元素的融合，说明学生学习效果、特色创新等。 </w:t>
      </w:r>
    </w:p>
    <w:p>
      <w:pPr>
        <w:widowControl/>
        <w:ind w:firstLine="620" w:firstLineChars="200"/>
        <w:jc w:val="left"/>
      </w:pPr>
      <w:r>
        <w:rPr>
          <w:rFonts w:ascii="楷体_GB2312" w:hAnsi="楷体_GB2312" w:eastAsia="楷体_GB2312" w:cs="楷体_GB2312"/>
          <w:color w:val="000000"/>
          <w:kern w:val="0"/>
          <w:sz w:val="31"/>
          <w:szCs w:val="31"/>
        </w:rPr>
        <w:t xml:space="preserve">（二）竞赛形式 </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rPr>
        <w:t xml:space="preserve">1.教学文件审核。对参赛教师提交的参赛课程的课程标准、课程思政实施方案、不同章节的4个学时的教案等教学文件进行审核。 </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rPr>
        <w:t>2.现场竞赛。包括说课和无学生课堂教学展示、现场答辩</w:t>
      </w:r>
      <w:r>
        <w:rPr>
          <w:rFonts w:hint="eastAsia" w:ascii="仿宋" w:hAnsi="仿宋" w:eastAsia="仿宋" w:cs="仿宋"/>
          <w:sz w:val="30"/>
          <w:szCs w:val="30"/>
        </w:rPr>
        <w:t>。</w:t>
      </w:r>
      <w:r>
        <w:rPr>
          <w:rFonts w:ascii="仿宋" w:hAnsi="仿宋" w:eastAsia="仿宋" w:cs="仿宋"/>
          <w:sz w:val="30"/>
          <w:szCs w:val="30"/>
        </w:rPr>
        <w:t>在</w:t>
      </w:r>
      <w:r>
        <w:rPr>
          <w:rFonts w:hint="eastAsia" w:ascii="仿宋" w:hAnsi="仿宋" w:eastAsia="仿宋" w:cs="仿宋"/>
          <w:sz w:val="30"/>
          <w:szCs w:val="30"/>
        </w:rPr>
        <w:t>校级</w:t>
      </w:r>
      <w:r>
        <w:rPr>
          <w:rFonts w:ascii="仿宋" w:hAnsi="仿宋" w:eastAsia="仿宋" w:cs="仿宋"/>
          <w:sz w:val="30"/>
          <w:szCs w:val="30"/>
        </w:rPr>
        <w:t>现场竞赛中，根据实际情况，公共基础课程组根据课程相同或相近同场次进行现场竞赛。制造电建相关类课程组、财经农医相关类课程组省级竞赛按照《专业目录》中的专业类（不是专业大类）同组同场次竞赛。</w:t>
      </w:r>
    </w:p>
    <w:p>
      <w:pPr>
        <w:widowControl/>
        <w:ind w:firstLine="600" w:firstLineChars="200"/>
        <w:jc w:val="left"/>
        <w:rPr>
          <w:rFonts w:ascii="黑体" w:hAnsi="黑体" w:eastAsia="黑体" w:cs="Times New Roman"/>
          <w:color w:val="000000"/>
          <w:sz w:val="30"/>
          <w:szCs w:val="30"/>
        </w:rPr>
      </w:pPr>
      <w:r>
        <w:rPr>
          <w:rFonts w:hint="eastAsia" w:ascii="黑体" w:hAnsi="黑体" w:eastAsia="黑体" w:cs="Times New Roman"/>
          <w:color w:val="000000"/>
          <w:sz w:val="30"/>
          <w:szCs w:val="30"/>
        </w:rPr>
        <w:t xml:space="preserve">四、竞赛组织 </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rPr>
        <w:t>课程思政大赛分为</w:t>
      </w:r>
      <w:r>
        <w:rPr>
          <w:rFonts w:hint="eastAsia" w:ascii="仿宋" w:hAnsi="仿宋" w:eastAsia="仿宋" w:cs="仿宋"/>
          <w:sz w:val="30"/>
          <w:szCs w:val="30"/>
        </w:rPr>
        <w:t>教学单位</w:t>
      </w:r>
      <w:r>
        <w:rPr>
          <w:rFonts w:ascii="仿宋" w:hAnsi="仿宋" w:eastAsia="仿宋" w:cs="仿宋"/>
          <w:sz w:val="30"/>
          <w:szCs w:val="30"/>
        </w:rPr>
        <w:t>竞赛、</w:t>
      </w:r>
      <w:r>
        <w:rPr>
          <w:rFonts w:hint="eastAsia" w:ascii="仿宋" w:hAnsi="仿宋" w:eastAsia="仿宋" w:cs="仿宋"/>
          <w:sz w:val="30"/>
          <w:szCs w:val="30"/>
        </w:rPr>
        <w:t>校</w:t>
      </w:r>
      <w:r>
        <w:rPr>
          <w:rFonts w:ascii="仿宋" w:hAnsi="仿宋" w:eastAsia="仿宋" w:cs="仿宋"/>
          <w:sz w:val="30"/>
          <w:szCs w:val="30"/>
        </w:rPr>
        <w:t xml:space="preserve">级竞赛。 </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rPr>
        <w:t>（一）</w:t>
      </w:r>
      <w:r>
        <w:rPr>
          <w:rFonts w:hint="eastAsia" w:ascii="仿宋" w:hAnsi="仿宋" w:eastAsia="仿宋" w:cs="仿宋"/>
          <w:sz w:val="30"/>
          <w:szCs w:val="30"/>
        </w:rPr>
        <w:t>教学单位</w:t>
      </w:r>
      <w:r>
        <w:rPr>
          <w:rFonts w:ascii="仿宋" w:hAnsi="仿宋" w:eastAsia="仿宋" w:cs="仿宋"/>
          <w:sz w:val="30"/>
          <w:szCs w:val="30"/>
        </w:rPr>
        <w:t>竞赛。各</w:t>
      </w:r>
      <w:r>
        <w:rPr>
          <w:rFonts w:hint="eastAsia" w:ascii="仿宋" w:hAnsi="仿宋" w:eastAsia="仿宋" w:cs="仿宋"/>
          <w:sz w:val="30"/>
          <w:szCs w:val="30"/>
        </w:rPr>
        <w:t>教学单位</w:t>
      </w:r>
      <w:r>
        <w:rPr>
          <w:rFonts w:ascii="仿宋" w:hAnsi="仿宋" w:eastAsia="仿宋" w:cs="仿宋"/>
          <w:sz w:val="30"/>
          <w:szCs w:val="30"/>
        </w:rPr>
        <w:t>拟定</w:t>
      </w:r>
      <w:r>
        <w:rPr>
          <w:rFonts w:hint="eastAsia" w:ascii="仿宋" w:hAnsi="仿宋" w:eastAsia="仿宋" w:cs="仿宋"/>
          <w:sz w:val="30"/>
          <w:szCs w:val="30"/>
        </w:rPr>
        <w:t>本教学单位</w:t>
      </w:r>
      <w:r>
        <w:rPr>
          <w:rFonts w:ascii="仿宋" w:hAnsi="仿宋" w:eastAsia="仿宋" w:cs="仿宋"/>
          <w:sz w:val="30"/>
          <w:szCs w:val="30"/>
        </w:rPr>
        <w:t>活动方案，组织</w:t>
      </w:r>
      <w:r>
        <w:rPr>
          <w:rFonts w:hint="eastAsia" w:ascii="仿宋" w:hAnsi="仿宋" w:eastAsia="仿宋" w:cs="仿宋"/>
          <w:sz w:val="30"/>
          <w:szCs w:val="30"/>
        </w:rPr>
        <w:t>本单位</w:t>
      </w:r>
      <w:r>
        <w:rPr>
          <w:rFonts w:ascii="仿宋" w:hAnsi="仿宋" w:eastAsia="仿宋" w:cs="仿宋"/>
          <w:sz w:val="30"/>
          <w:szCs w:val="30"/>
        </w:rPr>
        <w:t>课程思政教学大赛。各</w:t>
      </w:r>
      <w:r>
        <w:rPr>
          <w:rFonts w:hint="eastAsia" w:ascii="仿宋" w:hAnsi="仿宋" w:eastAsia="仿宋" w:cs="仿宋"/>
          <w:sz w:val="30"/>
          <w:szCs w:val="30"/>
        </w:rPr>
        <w:t>教学单位</w:t>
      </w:r>
      <w:r>
        <w:rPr>
          <w:rFonts w:ascii="仿宋" w:hAnsi="仿宋" w:eastAsia="仿宋" w:cs="仿宋"/>
          <w:sz w:val="30"/>
          <w:szCs w:val="30"/>
        </w:rPr>
        <w:t>要对参赛教师提交的文本材料进行认真审核，严把政治关，确保正确政治方向。在</w:t>
      </w:r>
      <w:r>
        <w:rPr>
          <w:rFonts w:hint="eastAsia" w:ascii="仿宋" w:hAnsi="仿宋" w:eastAsia="仿宋" w:cs="仿宋"/>
          <w:sz w:val="30"/>
          <w:szCs w:val="30"/>
        </w:rPr>
        <w:t>教学单位</w:t>
      </w:r>
      <w:r>
        <w:rPr>
          <w:rFonts w:ascii="仿宋" w:hAnsi="仿宋" w:eastAsia="仿宋" w:cs="仿宋"/>
          <w:sz w:val="30"/>
          <w:szCs w:val="30"/>
        </w:rPr>
        <w:t>竞赛的基础上，根据</w:t>
      </w:r>
      <w:r>
        <w:rPr>
          <w:rFonts w:hint="eastAsia" w:ascii="仿宋" w:hAnsi="仿宋" w:eastAsia="仿宋" w:cs="仿宋"/>
          <w:sz w:val="30"/>
          <w:szCs w:val="30"/>
        </w:rPr>
        <w:t>教学单位</w:t>
      </w:r>
      <w:r>
        <w:rPr>
          <w:rFonts w:ascii="仿宋" w:hAnsi="仿宋" w:eastAsia="仿宋" w:cs="仿宋"/>
          <w:sz w:val="30"/>
          <w:szCs w:val="30"/>
        </w:rPr>
        <w:t>教学需要、教师成长需要等，择优推荐教师参加</w:t>
      </w:r>
      <w:r>
        <w:rPr>
          <w:rFonts w:hint="eastAsia" w:ascii="仿宋" w:hAnsi="仿宋" w:eastAsia="仿宋" w:cs="仿宋"/>
          <w:sz w:val="30"/>
          <w:szCs w:val="30"/>
        </w:rPr>
        <w:t>校级</w:t>
      </w:r>
      <w:r>
        <w:rPr>
          <w:rFonts w:ascii="仿宋" w:hAnsi="仿宋" w:eastAsia="仿宋" w:cs="仿宋"/>
          <w:sz w:val="30"/>
          <w:szCs w:val="30"/>
        </w:rPr>
        <w:t>竞赛。</w:t>
      </w:r>
    </w:p>
    <w:p>
      <w:pPr>
        <w:widowControl/>
        <w:ind w:firstLine="620" w:firstLineChars="200"/>
        <w:jc w:val="left"/>
        <w:rPr>
          <w:rFonts w:ascii="楷体_GB2312" w:hAnsi="楷体_GB2312" w:eastAsia="楷体_GB2312" w:cs="楷体_GB2312"/>
          <w:color w:val="000000"/>
          <w:kern w:val="0"/>
          <w:sz w:val="31"/>
          <w:szCs w:val="31"/>
        </w:rPr>
      </w:pPr>
      <w:r>
        <w:rPr>
          <w:rFonts w:ascii="楷体_GB2312" w:hAnsi="楷体_GB2312" w:eastAsia="楷体_GB2312" w:cs="楷体_GB2312"/>
          <w:color w:val="000000"/>
          <w:kern w:val="0"/>
          <w:sz w:val="31"/>
          <w:szCs w:val="31"/>
        </w:rPr>
        <w:t>（二）</w:t>
      </w:r>
      <w:r>
        <w:rPr>
          <w:rFonts w:hint="eastAsia" w:ascii="楷体_GB2312" w:hAnsi="楷体_GB2312" w:eastAsia="楷体_GB2312" w:cs="楷体_GB2312"/>
          <w:color w:val="000000"/>
          <w:kern w:val="0"/>
          <w:sz w:val="31"/>
          <w:szCs w:val="31"/>
        </w:rPr>
        <w:t>校级</w:t>
      </w:r>
      <w:r>
        <w:rPr>
          <w:rFonts w:ascii="楷体_GB2312" w:hAnsi="楷体_GB2312" w:eastAsia="楷体_GB2312" w:cs="楷体_GB2312"/>
          <w:color w:val="000000"/>
          <w:kern w:val="0"/>
          <w:sz w:val="31"/>
          <w:szCs w:val="31"/>
        </w:rPr>
        <w:t>竞赛。</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rPr>
        <w:t>各</w:t>
      </w:r>
      <w:r>
        <w:rPr>
          <w:rFonts w:hint="eastAsia" w:ascii="仿宋" w:hAnsi="仿宋" w:eastAsia="仿宋" w:cs="仿宋"/>
          <w:sz w:val="30"/>
          <w:szCs w:val="30"/>
        </w:rPr>
        <w:t>教学单位9</w:t>
      </w:r>
      <w:r>
        <w:rPr>
          <w:rFonts w:ascii="仿宋" w:hAnsi="仿宋" w:eastAsia="仿宋" w:cs="仿宋"/>
          <w:sz w:val="30"/>
          <w:szCs w:val="30"/>
        </w:rPr>
        <w:t>月</w:t>
      </w:r>
      <w:r>
        <w:rPr>
          <w:rFonts w:hint="eastAsia" w:ascii="仿宋" w:hAnsi="仿宋" w:eastAsia="仿宋" w:cs="仿宋"/>
          <w:sz w:val="30"/>
          <w:szCs w:val="30"/>
          <w:lang w:val="en-US" w:eastAsia="zh-CN"/>
        </w:rPr>
        <w:t>1</w:t>
      </w:r>
      <w:r>
        <w:rPr>
          <w:rFonts w:hint="eastAsia" w:ascii="仿宋" w:hAnsi="仿宋" w:eastAsia="仿宋" w:cs="仿宋"/>
          <w:sz w:val="30"/>
          <w:szCs w:val="30"/>
        </w:rPr>
        <w:t>0</w:t>
      </w:r>
      <w:r>
        <w:rPr>
          <w:rFonts w:ascii="仿宋" w:hAnsi="仿宋" w:eastAsia="仿宋" w:cs="仿宋"/>
          <w:sz w:val="30"/>
          <w:szCs w:val="30"/>
        </w:rPr>
        <w:t>日前将参赛教师的文本材料提交至赛事指定邮箱。</w:t>
      </w:r>
      <w:r>
        <w:rPr>
          <w:rFonts w:hint="eastAsia" w:ascii="仿宋" w:hAnsi="仿宋" w:eastAsia="仿宋" w:cs="仿宋"/>
          <w:sz w:val="30"/>
          <w:szCs w:val="30"/>
        </w:rPr>
        <w:t>教务科研处</w:t>
      </w:r>
      <w:r>
        <w:rPr>
          <w:rFonts w:ascii="仿宋" w:hAnsi="仿宋" w:eastAsia="仿宋" w:cs="仿宋"/>
          <w:sz w:val="30"/>
          <w:szCs w:val="30"/>
        </w:rPr>
        <w:t>聘请专家对参赛作品进行</w:t>
      </w:r>
      <w:r>
        <w:rPr>
          <w:rFonts w:hint="eastAsia" w:ascii="仿宋" w:hAnsi="仿宋" w:eastAsia="仿宋" w:cs="仿宋"/>
          <w:sz w:val="30"/>
          <w:szCs w:val="30"/>
        </w:rPr>
        <w:t>初审</w:t>
      </w:r>
      <w:r>
        <w:rPr>
          <w:rFonts w:ascii="仿宋" w:hAnsi="仿宋" w:eastAsia="仿宋" w:cs="仿宋"/>
          <w:sz w:val="30"/>
          <w:szCs w:val="30"/>
        </w:rPr>
        <w:t>，</w:t>
      </w:r>
      <w:r>
        <w:rPr>
          <w:rFonts w:hint="eastAsia" w:ascii="仿宋" w:hAnsi="仿宋" w:eastAsia="仿宋" w:cs="仿宋"/>
          <w:sz w:val="30"/>
          <w:szCs w:val="30"/>
        </w:rPr>
        <w:t>初审结果按照40%的比例进入现场竞赛。</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校级</w:t>
      </w:r>
      <w:r>
        <w:rPr>
          <w:rFonts w:ascii="仿宋" w:hAnsi="仿宋" w:eastAsia="仿宋" w:cs="仿宋"/>
          <w:sz w:val="30"/>
          <w:szCs w:val="30"/>
        </w:rPr>
        <w:t>竞赛</w:t>
      </w:r>
      <w:r>
        <w:rPr>
          <w:rFonts w:hint="eastAsia" w:ascii="仿宋" w:hAnsi="仿宋" w:eastAsia="仿宋" w:cs="仿宋"/>
          <w:sz w:val="30"/>
          <w:szCs w:val="30"/>
        </w:rPr>
        <w:t>9</w:t>
      </w:r>
      <w:r>
        <w:rPr>
          <w:rFonts w:ascii="仿宋" w:hAnsi="仿宋" w:eastAsia="仿宋" w:cs="仿宋"/>
          <w:sz w:val="30"/>
          <w:szCs w:val="30"/>
        </w:rPr>
        <w:t>月</w:t>
      </w:r>
      <w:r>
        <w:rPr>
          <w:rFonts w:hint="eastAsia" w:ascii="仿宋" w:hAnsi="仿宋" w:eastAsia="仿宋" w:cs="仿宋"/>
          <w:sz w:val="30"/>
          <w:szCs w:val="30"/>
          <w:lang w:eastAsia="zh-CN"/>
        </w:rPr>
        <w:t>中下旬</w:t>
      </w:r>
      <w:r>
        <w:rPr>
          <w:rFonts w:ascii="仿宋" w:hAnsi="仿宋" w:eastAsia="仿宋" w:cs="仿宋"/>
          <w:sz w:val="30"/>
          <w:szCs w:val="30"/>
        </w:rPr>
        <w:t>组织现场竞赛，具体时间另行通知。包括说课和无学生教学展示、现场答辩。</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rPr>
        <w:t xml:space="preserve">1.说课。参赛教师进行5分钟说课，阐明参赛课程的课程思政设计思路与实施路径，着重说明在教学组织过程中如何实现课程思政元素与专业知识、专业技能有机融合，达成课程育人目标。 </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rPr>
        <w:t xml:space="preserve">无学生教学展示。现场从参赛教师已提交的4节课中抽签确定本人参赛的具体教学节段，进行10分钟的现场教学。 </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rPr>
        <w:t xml:space="preserve">2.现场答辩。评委根据参赛教师表现及相关教学要求等进行 提问，选手即时解答，时间不超过5分钟。 </w:t>
      </w:r>
    </w:p>
    <w:p>
      <w:pPr>
        <w:widowControl/>
        <w:ind w:firstLine="600" w:firstLineChars="200"/>
        <w:jc w:val="left"/>
        <w:rPr>
          <w:rFonts w:ascii="黑体" w:hAnsi="黑体" w:eastAsia="黑体" w:cs="Times New Roman"/>
          <w:color w:val="000000"/>
          <w:sz w:val="30"/>
          <w:szCs w:val="30"/>
        </w:rPr>
      </w:pPr>
      <w:r>
        <w:rPr>
          <w:rFonts w:hint="eastAsia" w:ascii="黑体" w:hAnsi="黑体" w:eastAsia="黑体" w:cs="Times New Roman"/>
          <w:color w:val="000000"/>
          <w:sz w:val="30"/>
          <w:szCs w:val="30"/>
        </w:rPr>
        <w:t xml:space="preserve">五、校级竞赛材料 </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rPr>
        <w:t>（一）参赛</w:t>
      </w:r>
      <w:r>
        <w:rPr>
          <w:rFonts w:hint="eastAsia" w:ascii="仿宋" w:hAnsi="仿宋" w:eastAsia="仿宋" w:cs="仿宋"/>
          <w:sz w:val="30"/>
          <w:szCs w:val="30"/>
        </w:rPr>
        <w:t>教学单位</w:t>
      </w:r>
      <w:r>
        <w:rPr>
          <w:rFonts w:ascii="仿宋" w:hAnsi="仿宋" w:eastAsia="仿宋" w:cs="仿宋"/>
          <w:sz w:val="30"/>
          <w:szCs w:val="30"/>
        </w:rPr>
        <w:t xml:space="preserve">材料 </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rPr>
        <w:t>1.组织</w:t>
      </w:r>
      <w:r>
        <w:rPr>
          <w:rFonts w:hint="eastAsia" w:ascii="仿宋" w:hAnsi="仿宋" w:eastAsia="仿宋" w:cs="仿宋"/>
          <w:sz w:val="30"/>
          <w:szCs w:val="30"/>
        </w:rPr>
        <w:t>教学单位</w:t>
      </w:r>
      <w:r>
        <w:rPr>
          <w:rFonts w:ascii="仿宋" w:hAnsi="仿宋" w:eastAsia="仿宋" w:cs="仿宋"/>
          <w:sz w:val="30"/>
          <w:szCs w:val="30"/>
        </w:rPr>
        <w:t xml:space="preserve">竞赛的情况报告（包括组织概况、竞赛方案、竞 </w:t>
      </w:r>
    </w:p>
    <w:p>
      <w:pPr>
        <w:spacing w:line="480" w:lineRule="exact"/>
        <w:rPr>
          <w:rFonts w:ascii="仿宋" w:hAnsi="仿宋" w:eastAsia="仿宋" w:cs="仿宋"/>
          <w:sz w:val="30"/>
          <w:szCs w:val="30"/>
        </w:rPr>
      </w:pPr>
      <w:r>
        <w:rPr>
          <w:rFonts w:ascii="仿宋" w:hAnsi="仿宋" w:eastAsia="仿宋" w:cs="仿宋"/>
          <w:sz w:val="30"/>
          <w:szCs w:val="30"/>
        </w:rPr>
        <w:t>赛通知、竞赛结果、现场图片等）。</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rPr>
        <w:t xml:space="preserve">2.学校参赛推荐汇总表（附件2-2）。 </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rPr>
        <w:t xml:space="preserve">（二）参赛教师材料 </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rPr>
        <w:t xml:space="preserve">1.参赛教师推荐表（附件2-1）。 </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rPr>
        <w:t xml:space="preserve">2.参赛课程完整的课程标准。应体现课程育人目标与课程思政内容。正文字数不超过4000字。 </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rPr>
        <w:t xml:space="preserve">3.参赛课程的部分章节教案。以1个学时为基本单位，提交参赛课程不同章节的4个学时的教案（须有目录）。每个教案正文字数不超过3000字。每件参赛作品的全部教案应按课程的章节先后顺序逐一标明序号，合并为一个文件提交。 </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rPr>
        <w:t xml:space="preserve">4.参赛课程的课程思政实施方案。阐述在本门课程的教学中课程思政元素与专业知识、专业技能有机融合的思路、方式、成效等。正文字数不超过3000字。插入的图表应有针对性、有效性，尺寸合适、清晰，不超过10张。 </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rPr>
        <w:t xml:space="preserve">（三）其他事项 </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rPr>
        <w:t xml:space="preserve">1.参赛课程内容及相关材料价值导向正确，参赛作品是参赛者本人的教学成果，不得抄袭、剽窃他人作品。 </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2</w:t>
      </w:r>
      <w:r>
        <w:rPr>
          <w:rFonts w:ascii="仿宋" w:hAnsi="仿宋" w:eastAsia="仿宋" w:cs="仿宋"/>
          <w:sz w:val="30"/>
          <w:szCs w:val="30"/>
        </w:rPr>
        <w:t xml:space="preserve">.课堂教学环节为无学生教学。 </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3.各教学部门要严格按照疫情防控常态化要求，统筹做好2022年课程思政教学创新大赛各项准备工作。校级课程思政教学创新大赛因疫情变化影响，由教务科研处及时发布相关通知。</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rPr>
        <w:t xml:space="preserve">（四）纸质材料要求 </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rPr>
        <w:t xml:space="preserve">1.参赛教师身份证复印件1份。 </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郑州电力职业技术学院</w:t>
      </w:r>
      <w:r>
        <w:rPr>
          <w:rFonts w:ascii="仿宋" w:hAnsi="仿宋" w:eastAsia="仿宋" w:cs="仿宋"/>
          <w:sz w:val="30"/>
          <w:szCs w:val="30"/>
        </w:rPr>
        <w:t>课程思政教学创新大赛参赛教师推荐表》（见附件2-1）一式</w:t>
      </w:r>
      <w:r>
        <w:rPr>
          <w:rFonts w:hint="eastAsia" w:ascii="仿宋" w:hAnsi="仿宋" w:eastAsia="仿宋" w:cs="仿宋"/>
          <w:sz w:val="30"/>
          <w:szCs w:val="30"/>
        </w:rPr>
        <w:t>三</w:t>
      </w:r>
      <w:r>
        <w:rPr>
          <w:rFonts w:ascii="仿宋" w:hAnsi="仿宋" w:eastAsia="仿宋" w:cs="仿宋"/>
          <w:sz w:val="30"/>
          <w:szCs w:val="30"/>
        </w:rPr>
        <w:t xml:space="preserve">份。 </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郑州电力职业技术学院</w:t>
      </w:r>
      <w:r>
        <w:rPr>
          <w:rFonts w:ascii="仿宋" w:hAnsi="仿宋" w:eastAsia="仿宋" w:cs="仿宋"/>
          <w:sz w:val="30"/>
          <w:szCs w:val="30"/>
        </w:rPr>
        <w:t>课程思政教学创新大赛参赛推荐汇总表》（见附件2-2）一式</w:t>
      </w:r>
      <w:r>
        <w:rPr>
          <w:rFonts w:hint="eastAsia" w:ascii="仿宋" w:hAnsi="仿宋" w:eastAsia="仿宋" w:cs="仿宋"/>
          <w:sz w:val="30"/>
          <w:szCs w:val="30"/>
        </w:rPr>
        <w:t>一</w:t>
      </w:r>
      <w:r>
        <w:rPr>
          <w:rFonts w:ascii="仿宋" w:hAnsi="仿宋" w:eastAsia="仿宋" w:cs="仿宋"/>
          <w:sz w:val="30"/>
          <w:szCs w:val="30"/>
        </w:rPr>
        <w:t xml:space="preserve">份。 </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纸质材料于9月1</w:t>
      </w:r>
      <w:r>
        <w:rPr>
          <w:rFonts w:hint="eastAsia" w:ascii="仿宋" w:hAnsi="仿宋" w:eastAsia="仿宋" w:cs="仿宋"/>
          <w:sz w:val="30"/>
          <w:szCs w:val="30"/>
          <w:lang w:val="en-US" w:eastAsia="zh-CN"/>
        </w:rPr>
        <w:t>1</w:t>
      </w:r>
      <w:r>
        <w:rPr>
          <w:rFonts w:hint="eastAsia" w:ascii="仿宋" w:hAnsi="仿宋" w:eastAsia="仿宋" w:cs="仿宋"/>
          <w:sz w:val="30"/>
          <w:szCs w:val="30"/>
        </w:rPr>
        <w:t>日前报送材料，</w:t>
      </w:r>
      <w:r>
        <w:rPr>
          <w:rFonts w:ascii="仿宋" w:hAnsi="仿宋" w:eastAsia="仿宋" w:cs="仿宋"/>
          <w:sz w:val="30"/>
          <w:szCs w:val="30"/>
        </w:rPr>
        <w:t>逾期不再受理。纸质材料均为 A4 纸打印，电子材料邮件主题标明“</w:t>
      </w:r>
      <w:r>
        <w:rPr>
          <w:rFonts w:hint="eastAsia" w:ascii="仿宋" w:hAnsi="仿宋" w:eastAsia="仿宋" w:cs="仿宋"/>
          <w:sz w:val="30"/>
          <w:szCs w:val="30"/>
        </w:rPr>
        <w:t>教学单位</w:t>
      </w:r>
      <w:r>
        <w:rPr>
          <w:rFonts w:ascii="仿宋" w:hAnsi="仿宋" w:eastAsia="仿宋" w:cs="仿宋"/>
          <w:sz w:val="30"/>
          <w:szCs w:val="30"/>
        </w:rPr>
        <w:t>+组别+姓名”</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联系人：杨春暖  电话：62111329</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邮箱：</w:t>
      </w:r>
      <w:r>
        <w:fldChar w:fldCharType="begin"/>
      </w:r>
      <w:r>
        <w:instrText xml:space="preserve"> HYPERLINK "mailto:253060604@qq.com。" </w:instrText>
      </w:r>
      <w:r>
        <w:fldChar w:fldCharType="separate"/>
      </w:r>
      <w:r>
        <w:rPr>
          <w:rFonts w:hint="eastAsia" w:ascii="仿宋" w:hAnsi="仿宋" w:eastAsia="仿宋" w:cs="仿宋"/>
          <w:sz w:val="30"/>
          <w:szCs w:val="30"/>
        </w:rPr>
        <w:t>1638639850@qq.com。</w:t>
      </w:r>
      <w:r>
        <w:rPr>
          <w:rFonts w:hint="eastAsia" w:ascii="仿宋" w:hAnsi="仿宋" w:eastAsia="仿宋" w:cs="仿宋"/>
          <w:sz w:val="30"/>
          <w:szCs w:val="30"/>
        </w:rPr>
        <w:fldChar w:fldCharType="end"/>
      </w:r>
    </w:p>
    <w:p>
      <w:pPr>
        <w:spacing w:line="480" w:lineRule="exact"/>
        <w:rPr>
          <w:rFonts w:ascii="仿宋" w:hAnsi="仿宋" w:eastAsia="仿宋" w:cs="仿宋"/>
          <w:sz w:val="30"/>
          <w:szCs w:val="30"/>
        </w:rPr>
      </w:pPr>
    </w:p>
    <w:p>
      <w:pPr>
        <w:spacing w:line="480" w:lineRule="exact"/>
        <w:rPr>
          <w:rFonts w:ascii="仿宋" w:hAnsi="仿宋" w:eastAsia="仿宋" w:cs="仿宋"/>
          <w:sz w:val="30"/>
          <w:szCs w:val="30"/>
        </w:rPr>
      </w:pPr>
      <w:r>
        <w:rPr>
          <w:rFonts w:ascii="仿宋" w:hAnsi="仿宋" w:eastAsia="仿宋" w:cs="仿宋"/>
          <w:sz w:val="30"/>
          <w:szCs w:val="30"/>
        </w:rPr>
        <w:t>附件：</w:t>
      </w:r>
    </w:p>
    <w:p>
      <w:pPr>
        <w:spacing w:line="480" w:lineRule="exact"/>
        <w:rPr>
          <w:rFonts w:ascii="仿宋" w:hAnsi="仿宋" w:eastAsia="仿宋" w:cs="仿宋"/>
          <w:sz w:val="30"/>
          <w:szCs w:val="30"/>
        </w:rPr>
      </w:pPr>
      <w:r>
        <w:rPr>
          <w:rFonts w:ascii="仿宋" w:hAnsi="仿宋" w:eastAsia="仿宋" w:cs="仿宋"/>
          <w:sz w:val="30"/>
          <w:szCs w:val="30"/>
        </w:rPr>
        <w:t>2-1.</w:t>
      </w:r>
      <w:r>
        <w:rPr>
          <w:rFonts w:hint="eastAsia" w:ascii="仿宋" w:hAnsi="仿宋" w:eastAsia="仿宋" w:cs="仿宋"/>
          <w:sz w:val="30"/>
          <w:szCs w:val="30"/>
        </w:rPr>
        <w:t>郑州电力职业技术学院</w:t>
      </w:r>
      <w:r>
        <w:rPr>
          <w:rFonts w:ascii="仿宋" w:hAnsi="仿宋" w:eastAsia="仿宋" w:cs="仿宋"/>
          <w:sz w:val="30"/>
          <w:szCs w:val="30"/>
        </w:rPr>
        <w:t xml:space="preserve">课程思政教学大赛参赛教师推荐表 </w:t>
      </w:r>
    </w:p>
    <w:p>
      <w:pPr>
        <w:spacing w:line="480" w:lineRule="exact"/>
        <w:rPr>
          <w:rFonts w:ascii="仿宋" w:hAnsi="仿宋" w:eastAsia="仿宋" w:cs="仿宋"/>
          <w:sz w:val="30"/>
          <w:szCs w:val="30"/>
        </w:rPr>
      </w:pPr>
      <w:r>
        <w:rPr>
          <w:rFonts w:ascii="仿宋" w:hAnsi="仿宋" w:eastAsia="仿宋" w:cs="仿宋"/>
          <w:sz w:val="30"/>
          <w:szCs w:val="30"/>
        </w:rPr>
        <w:t>2-2.</w:t>
      </w:r>
      <w:r>
        <w:rPr>
          <w:rFonts w:hint="eastAsia" w:ascii="仿宋" w:hAnsi="仿宋" w:eastAsia="仿宋" w:cs="仿宋"/>
          <w:sz w:val="30"/>
          <w:szCs w:val="30"/>
        </w:rPr>
        <w:t>郑州电力职业技术学院</w:t>
      </w:r>
      <w:r>
        <w:rPr>
          <w:rFonts w:ascii="仿宋" w:hAnsi="仿宋" w:eastAsia="仿宋" w:cs="仿宋"/>
          <w:sz w:val="30"/>
          <w:szCs w:val="30"/>
        </w:rPr>
        <w:t xml:space="preserve">课程思政教学大赛推荐汇总表（电子文档 Excel 报送） </w:t>
      </w:r>
    </w:p>
    <w:p>
      <w:pPr>
        <w:pStyle w:val="2"/>
        <w:jc w:val="both"/>
        <w:rPr>
          <w:rFonts w:ascii="仿宋" w:hAnsi="仿宋" w:eastAsia="仿宋" w:cs="仿宋"/>
          <w:sz w:val="30"/>
          <w:szCs w:val="30"/>
        </w:rPr>
      </w:pPr>
      <w:r>
        <w:rPr>
          <w:rFonts w:ascii="仿宋" w:hAnsi="仿宋" w:eastAsia="仿宋" w:cs="仿宋"/>
          <w:sz w:val="30"/>
          <w:szCs w:val="30"/>
        </w:rPr>
        <w:t>2-3.</w:t>
      </w:r>
      <w:r>
        <w:rPr>
          <w:rFonts w:hint="eastAsia" w:ascii="仿宋" w:hAnsi="仿宋" w:eastAsia="仿宋" w:cs="仿宋"/>
          <w:sz w:val="30"/>
          <w:szCs w:val="30"/>
        </w:rPr>
        <w:t>郑州电力职业技术学院</w:t>
      </w:r>
      <w:r>
        <w:rPr>
          <w:rFonts w:ascii="仿宋" w:hAnsi="仿宋" w:eastAsia="仿宋" w:cs="仿宋"/>
          <w:sz w:val="30"/>
          <w:szCs w:val="30"/>
        </w:rPr>
        <w:t>课程思政教学大赛评审标准</w:t>
      </w:r>
    </w:p>
    <w:p>
      <w:pPr>
        <w:pStyle w:val="2"/>
        <w:jc w:val="right"/>
        <w:rPr>
          <w:rFonts w:ascii="仿宋" w:hAnsi="仿宋" w:eastAsia="仿宋" w:cs="仿宋"/>
          <w:color w:val="auto"/>
          <w:kern w:val="2"/>
          <w:sz w:val="30"/>
          <w:szCs w:val="30"/>
        </w:rPr>
      </w:pPr>
    </w:p>
    <w:p>
      <w:pPr>
        <w:pStyle w:val="2"/>
        <w:jc w:val="right"/>
        <w:rPr>
          <w:rFonts w:ascii="仿宋" w:hAnsi="仿宋" w:eastAsia="仿宋" w:cs="仿宋"/>
          <w:color w:val="auto"/>
          <w:kern w:val="2"/>
          <w:sz w:val="30"/>
          <w:szCs w:val="30"/>
        </w:rPr>
      </w:pPr>
    </w:p>
    <w:p>
      <w:pPr>
        <w:pStyle w:val="2"/>
        <w:jc w:val="right"/>
        <w:rPr>
          <w:rFonts w:ascii="仿宋" w:hAnsi="仿宋" w:eastAsia="仿宋" w:cs="仿宋"/>
          <w:color w:val="auto"/>
          <w:kern w:val="2"/>
          <w:sz w:val="30"/>
          <w:szCs w:val="30"/>
        </w:rPr>
      </w:pPr>
      <w:r>
        <w:rPr>
          <w:rFonts w:hint="eastAsia" w:ascii="仿宋" w:hAnsi="仿宋" w:eastAsia="仿宋" w:cs="仿宋"/>
          <w:color w:val="auto"/>
          <w:kern w:val="2"/>
          <w:sz w:val="30"/>
          <w:szCs w:val="30"/>
        </w:rPr>
        <w:t>郑州电力职业技术学院</w:t>
      </w:r>
    </w:p>
    <w:p>
      <w:pPr>
        <w:pStyle w:val="2"/>
        <w:jc w:val="right"/>
        <w:rPr>
          <w:rFonts w:ascii="仿宋" w:hAnsi="仿宋" w:eastAsia="仿宋" w:cs="仿宋"/>
          <w:color w:val="auto"/>
          <w:kern w:val="2"/>
          <w:sz w:val="30"/>
          <w:szCs w:val="30"/>
        </w:rPr>
      </w:pPr>
      <w:r>
        <w:rPr>
          <w:rFonts w:hint="eastAsia" w:ascii="仿宋" w:hAnsi="仿宋" w:eastAsia="仿宋" w:cs="仿宋"/>
          <w:color w:val="auto"/>
          <w:kern w:val="2"/>
          <w:sz w:val="30"/>
          <w:szCs w:val="30"/>
        </w:rPr>
        <w:t>2022年3月7日</w:t>
      </w:r>
    </w:p>
    <w:p>
      <w:pPr>
        <w:spacing w:before="346" w:line="187" w:lineRule="auto"/>
        <w:ind w:firstLine="20"/>
        <w:rPr>
          <w:rFonts w:ascii="黑体" w:hAnsi="黑体" w:eastAsia="黑体" w:cs="黑体"/>
          <w:spacing w:val="-8"/>
          <w:sz w:val="32"/>
          <w:szCs w:val="32"/>
        </w:rPr>
      </w:pPr>
    </w:p>
    <w:p>
      <w:pPr>
        <w:spacing w:before="346" w:line="187" w:lineRule="auto"/>
        <w:ind w:firstLine="20"/>
        <w:rPr>
          <w:rFonts w:ascii="黑体" w:hAnsi="黑体" w:eastAsia="黑体" w:cs="黑体"/>
          <w:spacing w:val="-8"/>
          <w:sz w:val="32"/>
          <w:szCs w:val="32"/>
        </w:rPr>
      </w:pPr>
    </w:p>
    <w:p>
      <w:pPr>
        <w:spacing w:before="346" w:line="187" w:lineRule="auto"/>
        <w:ind w:firstLine="20"/>
        <w:rPr>
          <w:rFonts w:ascii="黑体" w:hAnsi="黑体" w:eastAsia="黑体" w:cs="黑体"/>
          <w:sz w:val="32"/>
          <w:szCs w:val="32"/>
        </w:rPr>
      </w:pPr>
      <w:r>
        <w:rPr>
          <w:rFonts w:ascii="黑体" w:hAnsi="黑体" w:eastAsia="黑体" w:cs="黑体"/>
          <w:spacing w:val="-8"/>
          <w:sz w:val="32"/>
          <w:szCs w:val="32"/>
        </w:rPr>
        <w:t>附件</w:t>
      </w:r>
      <w:r>
        <w:rPr>
          <w:rFonts w:ascii="黑体" w:hAnsi="黑体" w:eastAsia="黑体" w:cs="黑体"/>
          <w:spacing w:val="-71"/>
          <w:sz w:val="32"/>
          <w:szCs w:val="32"/>
        </w:rPr>
        <w:t xml:space="preserve"> </w:t>
      </w:r>
      <w:r>
        <w:rPr>
          <w:rFonts w:ascii="黑体" w:hAnsi="黑体" w:eastAsia="黑体" w:cs="黑体"/>
          <w:spacing w:val="-8"/>
          <w:sz w:val="32"/>
          <w:szCs w:val="32"/>
        </w:rPr>
        <w:t>2-1</w:t>
      </w:r>
    </w:p>
    <w:p>
      <w:pPr>
        <w:spacing w:line="386" w:lineRule="auto"/>
        <w:rPr>
          <w:rFonts w:ascii="仿宋"/>
        </w:rPr>
      </w:pPr>
    </w:p>
    <w:p>
      <w:pPr>
        <w:spacing w:before="144" w:line="281" w:lineRule="auto"/>
        <w:ind w:left="2977" w:right="227" w:hanging="2645"/>
        <w:jc w:val="center"/>
        <w:rPr>
          <w:rFonts w:ascii="方正小标宋简体" w:hAnsi="宋体" w:eastAsia="方正小标宋简体" w:cs="黑体"/>
          <w:sz w:val="44"/>
          <w:szCs w:val="28"/>
        </w:rPr>
      </w:pPr>
      <w:r>
        <w:rPr>
          <w:rFonts w:hint="eastAsia" w:ascii="方正小标宋简体" w:hAnsi="宋体" w:eastAsia="方正小标宋简体" w:cs="黑体"/>
          <w:sz w:val="44"/>
          <w:szCs w:val="28"/>
        </w:rPr>
        <w:t>郑州电力职业技术学院</w:t>
      </w:r>
    </w:p>
    <w:p>
      <w:pPr>
        <w:spacing w:before="144" w:line="281" w:lineRule="auto"/>
        <w:ind w:left="2977" w:right="227" w:hanging="2645"/>
        <w:jc w:val="center"/>
        <w:rPr>
          <w:rFonts w:ascii="仿宋"/>
        </w:rPr>
      </w:pPr>
      <w:r>
        <w:rPr>
          <w:rFonts w:hint="eastAsia" w:ascii="方正小标宋简体" w:hAnsi="宋体" w:eastAsia="方正小标宋简体" w:cs="黑体"/>
          <w:sz w:val="44"/>
          <w:szCs w:val="28"/>
        </w:rPr>
        <w:t>课程思政教学创新大赛参赛教师推荐表</w:t>
      </w:r>
    </w:p>
    <w:p>
      <w:pPr>
        <w:spacing w:line="153" w:lineRule="exact"/>
      </w:pPr>
    </w:p>
    <w:p>
      <w:pPr>
        <w:pStyle w:val="2"/>
      </w:pPr>
    </w:p>
    <w:tbl>
      <w:tblPr>
        <w:tblStyle w:val="21"/>
        <w:tblW w:w="8824"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6"/>
        <w:gridCol w:w="1574"/>
        <w:gridCol w:w="1535"/>
        <w:gridCol w:w="1104"/>
        <w:gridCol w:w="1335"/>
        <w:gridCol w:w="345"/>
        <w:gridCol w:w="487"/>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76" w:type="dxa"/>
            <w:vMerge w:val="restart"/>
            <w:tcBorders>
              <w:bottom w:val="nil"/>
            </w:tcBorders>
            <w:textDirection w:val="tbRlV"/>
          </w:tcPr>
          <w:p>
            <w:pPr>
              <w:spacing w:line="332" w:lineRule="auto"/>
              <w:rPr>
                <w:rFonts w:ascii="仿宋"/>
              </w:rPr>
            </w:pPr>
          </w:p>
          <w:p>
            <w:pPr>
              <w:spacing w:before="93" w:line="180" w:lineRule="auto"/>
              <w:ind w:firstLine="3015"/>
              <w:rPr>
                <w:rFonts w:ascii="仿宋" w:hAnsi="仿宋" w:eastAsia="仿宋" w:cs="仿宋"/>
                <w:sz w:val="28"/>
                <w:szCs w:val="28"/>
              </w:rPr>
            </w:pPr>
            <w:r>
              <w:rPr>
                <w:rFonts w:ascii="仿宋" w:hAnsi="仿宋" w:eastAsia="仿宋" w:cs="仿宋"/>
                <w:spacing w:val="-1"/>
                <w:sz w:val="28"/>
                <w:szCs w:val="28"/>
              </w:rPr>
              <w:t>基</w:t>
            </w:r>
            <w:r>
              <w:rPr>
                <w:rFonts w:ascii="仿宋" w:hAnsi="仿宋" w:eastAsia="仿宋" w:cs="仿宋"/>
                <w:spacing w:val="-55"/>
                <w:sz w:val="28"/>
                <w:szCs w:val="28"/>
              </w:rPr>
              <w:t xml:space="preserve"> </w:t>
            </w:r>
            <w:r>
              <w:rPr>
                <w:rFonts w:ascii="仿宋" w:hAnsi="仿宋" w:eastAsia="仿宋" w:cs="仿宋"/>
                <w:spacing w:val="-1"/>
                <w:sz w:val="28"/>
                <w:szCs w:val="28"/>
              </w:rPr>
              <w:t>本</w:t>
            </w:r>
            <w:r>
              <w:rPr>
                <w:rFonts w:ascii="仿宋" w:hAnsi="仿宋" w:eastAsia="仿宋" w:cs="仿宋"/>
                <w:spacing w:val="-57"/>
                <w:sz w:val="28"/>
                <w:szCs w:val="28"/>
              </w:rPr>
              <w:t xml:space="preserve"> </w:t>
            </w:r>
            <w:r>
              <w:rPr>
                <w:rFonts w:ascii="仿宋" w:hAnsi="仿宋" w:eastAsia="仿宋" w:cs="仿宋"/>
                <w:spacing w:val="-1"/>
                <w:sz w:val="28"/>
                <w:szCs w:val="28"/>
              </w:rPr>
              <w:t>信</w:t>
            </w:r>
            <w:r>
              <w:rPr>
                <w:rFonts w:ascii="仿宋" w:hAnsi="仿宋" w:eastAsia="仿宋" w:cs="仿宋"/>
                <w:spacing w:val="-57"/>
                <w:sz w:val="28"/>
                <w:szCs w:val="28"/>
              </w:rPr>
              <w:t xml:space="preserve"> </w:t>
            </w:r>
            <w:r>
              <w:rPr>
                <w:rFonts w:ascii="仿宋" w:hAnsi="仿宋" w:eastAsia="仿宋" w:cs="仿宋"/>
                <w:spacing w:val="-1"/>
                <w:sz w:val="28"/>
                <w:szCs w:val="28"/>
              </w:rPr>
              <w:t>息</w:t>
            </w:r>
          </w:p>
        </w:tc>
        <w:tc>
          <w:tcPr>
            <w:tcW w:w="1574" w:type="dxa"/>
          </w:tcPr>
          <w:p>
            <w:pPr>
              <w:spacing w:before="147" w:line="184" w:lineRule="auto"/>
              <w:ind w:firstLine="546"/>
              <w:rPr>
                <w:rFonts w:ascii="仿宋" w:hAnsi="仿宋" w:eastAsia="仿宋" w:cs="仿宋"/>
                <w:sz w:val="28"/>
                <w:szCs w:val="28"/>
              </w:rPr>
            </w:pPr>
            <w:r>
              <w:rPr>
                <w:rFonts w:ascii="仿宋" w:hAnsi="仿宋" w:eastAsia="仿宋" w:cs="仿宋"/>
                <w:spacing w:val="-9"/>
                <w:sz w:val="28"/>
                <w:szCs w:val="28"/>
              </w:rPr>
              <w:t>姓名</w:t>
            </w:r>
          </w:p>
        </w:tc>
        <w:tc>
          <w:tcPr>
            <w:tcW w:w="1535" w:type="dxa"/>
          </w:tcPr>
          <w:p>
            <w:pPr>
              <w:rPr>
                <w:rFonts w:ascii="仿宋"/>
              </w:rPr>
            </w:pPr>
          </w:p>
        </w:tc>
        <w:tc>
          <w:tcPr>
            <w:tcW w:w="1104" w:type="dxa"/>
          </w:tcPr>
          <w:p>
            <w:pPr>
              <w:spacing w:before="147" w:line="184" w:lineRule="auto"/>
              <w:ind w:firstLine="316"/>
              <w:rPr>
                <w:rFonts w:ascii="仿宋" w:hAnsi="仿宋" w:eastAsia="仿宋" w:cs="仿宋"/>
                <w:sz w:val="28"/>
                <w:szCs w:val="28"/>
              </w:rPr>
            </w:pPr>
            <w:r>
              <w:rPr>
                <w:rFonts w:ascii="仿宋" w:hAnsi="仿宋" w:eastAsia="仿宋" w:cs="仿宋"/>
                <w:spacing w:val="-12"/>
                <w:sz w:val="28"/>
                <w:szCs w:val="28"/>
              </w:rPr>
              <w:t>性别</w:t>
            </w:r>
          </w:p>
        </w:tc>
        <w:tc>
          <w:tcPr>
            <w:tcW w:w="1680" w:type="dxa"/>
            <w:gridSpan w:val="2"/>
          </w:tcPr>
          <w:p>
            <w:pPr>
              <w:rPr>
                <w:rFonts w:ascii="仿宋"/>
              </w:rPr>
            </w:pPr>
          </w:p>
        </w:tc>
        <w:tc>
          <w:tcPr>
            <w:tcW w:w="1655" w:type="dxa"/>
            <w:gridSpan w:val="2"/>
            <w:vMerge w:val="restart"/>
            <w:tcBorders>
              <w:bottom w:val="nil"/>
            </w:tcBorders>
          </w:tcPr>
          <w:p>
            <w:pPr>
              <w:spacing w:line="467" w:lineRule="auto"/>
              <w:rPr>
                <w:rFonts w:ascii="仿宋"/>
              </w:rPr>
            </w:pPr>
          </w:p>
          <w:p>
            <w:pPr>
              <w:spacing w:before="91" w:line="239" w:lineRule="auto"/>
              <w:ind w:left="362" w:right="285" w:hanging="30"/>
              <w:rPr>
                <w:rFonts w:ascii="仿宋" w:hAnsi="仿宋" w:eastAsia="仿宋" w:cs="仿宋"/>
                <w:sz w:val="28"/>
                <w:szCs w:val="28"/>
              </w:rPr>
            </w:pPr>
            <w:r>
              <w:rPr>
                <w:rFonts w:ascii="仿宋" w:hAnsi="仿宋" w:eastAsia="仿宋" w:cs="仿宋"/>
                <w:spacing w:val="-23"/>
                <w:sz w:val="28"/>
                <w:szCs w:val="28"/>
              </w:rPr>
              <w:t>本人照片</w:t>
            </w:r>
            <w:r>
              <w:rPr>
                <w:rFonts w:ascii="仿宋" w:hAnsi="仿宋" w:eastAsia="仿宋" w:cs="仿宋"/>
                <w:spacing w:val="3"/>
                <w:sz w:val="28"/>
                <w:szCs w:val="28"/>
              </w:rPr>
              <w:t xml:space="preserve"> </w:t>
            </w:r>
            <w:r>
              <w:rPr>
                <w:rFonts w:ascii="仿宋" w:hAnsi="仿宋" w:eastAsia="仿宋" w:cs="仿宋"/>
                <w:spacing w:val="-13"/>
                <w:w w:val="98"/>
                <w:sz w:val="28"/>
                <w:szCs w:val="28"/>
              </w:rPr>
              <w:t>（1</w:t>
            </w:r>
            <w:r>
              <w:rPr>
                <w:rFonts w:ascii="仿宋" w:hAnsi="仿宋" w:eastAsia="仿宋" w:cs="仿宋"/>
                <w:spacing w:val="-58"/>
                <w:sz w:val="28"/>
                <w:szCs w:val="28"/>
              </w:rPr>
              <w:t xml:space="preserve"> </w:t>
            </w:r>
            <w:r>
              <w:rPr>
                <w:rFonts w:ascii="仿宋" w:hAnsi="仿宋" w:eastAsia="仿宋" w:cs="仿宋"/>
                <w:spacing w:val="-13"/>
                <w:w w:val="98"/>
                <w:sz w:val="28"/>
                <w:szCs w:val="28"/>
              </w:rPr>
              <w:t>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1276" w:type="dxa"/>
            <w:vMerge w:val="continue"/>
            <w:tcBorders>
              <w:top w:val="nil"/>
              <w:bottom w:val="nil"/>
            </w:tcBorders>
            <w:textDirection w:val="tbRlV"/>
          </w:tcPr>
          <w:p>
            <w:pPr>
              <w:rPr>
                <w:rFonts w:ascii="仿宋"/>
              </w:rPr>
            </w:pPr>
          </w:p>
        </w:tc>
        <w:tc>
          <w:tcPr>
            <w:tcW w:w="1574" w:type="dxa"/>
          </w:tcPr>
          <w:p>
            <w:pPr>
              <w:spacing w:before="222" w:line="184" w:lineRule="auto"/>
              <w:ind w:firstLine="318"/>
              <w:rPr>
                <w:rFonts w:ascii="仿宋" w:hAnsi="仿宋" w:eastAsia="仿宋" w:cs="仿宋"/>
                <w:sz w:val="28"/>
                <w:szCs w:val="28"/>
              </w:rPr>
            </w:pPr>
            <w:r>
              <w:rPr>
                <w:rFonts w:ascii="仿宋" w:hAnsi="仿宋" w:eastAsia="仿宋" w:cs="仿宋"/>
                <w:spacing w:val="-24"/>
                <w:sz w:val="28"/>
                <w:szCs w:val="28"/>
              </w:rPr>
              <w:t>出生年月</w:t>
            </w:r>
          </w:p>
        </w:tc>
        <w:tc>
          <w:tcPr>
            <w:tcW w:w="1535" w:type="dxa"/>
          </w:tcPr>
          <w:p>
            <w:pPr>
              <w:rPr>
                <w:rFonts w:ascii="仿宋"/>
              </w:rPr>
            </w:pPr>
          </w:p>
        </w:tc>
        <w:tc>
          <w:tcPr>
            <w:tcW w:w="1104" w:type="dxa"/>
          </w:tcPr>
          <w:p>
            <w:pPr>
              <w:spacing w:before="41" w:line="239" w:lineRule="auto"/>
              <w:ind w:firstLine="313"/>
              <w:rPr>
                <w:rFonts w:ascii="仿宋" w:hAnsi="仿宋" w:eastAsia="仿宋" w:cs="仿宋"/>
                <w:sz w:val="28"/>
                <w:szCs w:val="28"/>
              </w:rPr>
            </w:pPr>
            <w:r>
              <w:rPr>
                <w:rFonts w:ascii="仿宋" w:hAnsi="仿宋" w:eastAsia="仿宋" w:cs="仿宋"/>
                <w:spacing w:val="-10"/>
                <w:sz w:val="28"/>
                <w:szCs w:val="28"/>
              </w:rPr>
              <w:t>政治</w:t>
            </w:r>
          </w:p>
          <w:p>
            <w:pPr>
              <w:spacing w:line="204" w:lineRule="auto"/>
              <w:ind w:firstLine="318"/>
              <w:rPr>
                <w:rFonts w:ascii="仿宋" w:hAnsi="仿宋" w:eastAsia="仿宋" w:cs="仿宋"/>
                <w:sz w:val="28"/>
                <w:szCs w:val="28"/>
              </w:rPr>
            </w:pPr>
            <w:r>
              <w:rPr>
                <w:rFonts w:ascii="仿宋" w:hAnsi="仿宋" w:eastAsia="仿宋" w:cs="仿宋"/>
                <w:spacing w:val="-12"/>
                <w:sz w:val="28"/>
                <w:szCs w:val="28"/>
              </w:rPr>
              <w:t>面貌</w:t>
            </w:r>
          </w:p>
        </w:tc>
        <w:tc>
          <w:tcPr>
            <w:tcW w:w="1680" w:type="dxa"/>
            <w:gridSpan w:val="2"/>
          </w:tcPr>
          <w:p>
            <w:pPr>
              <w:rPr>
                <w:rFonts w:ascii="仿宋"/>
              </w:rPr>
            </w:pPr>
          </w:p>
        </w:tc>
        <w:tc>
          <w:tcPr>
            <w:tcW w:w="1655" w:type="dxa"/>
            <w:gridSpan w:val="2"/>
            <w:vMerge w:val="continue"/>
            <w:tcBorders>
              <w:top w:val="nil"/>
              <w:bottom w:val="nil"/>
            </w:tcBorders>
          </w:tcPr>
          <w:p>
            <w:pPr>
              <w:rPr>
                <w:rFonts w:ascii="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76" w:type="dxa"/>
            <w:vMerge w:val="continue"/>
            <w:tcBorders>
              <w:top w:val="nil"/>
              <w:bottom w:val="nil"/>
            </w:tcBorders>
            <w:textDirection w:val="tbRlV"/>
          </w:tcPr>
          <w:p>
            <w:pPr>
              <w:rPr>
                <w:rFonts w:ascii="仿宋"/>
              </w:rPr>
            </w:pPr>
          </w:p>
        </w:tc>
        <w:tc>
          <w:tcPr>
            <w:tcW w:w="1574" w:type="dxa"/>
          </w:tcPr>
          <w:p>
            <w:pPr>
              <w:spacing w:before="144" w:line="184" w:lineRule="auto"/>
              <w:ind w:firstLine="582"/>
              <w:rPr>
                <w:rFonts w:ascii="仿宋" w:hAnsi="仿宋" w:eastAsia="仿宋" w:cs="仿宋"/>
                <w:sz w:val="28"/>
                <w:szCs w:val="28"/>
              </w:rPr>
            </w:pPr>
            <w:r>
              <w:rPr>
                <w:rFonts w:ascii="仿宋" w:hAnsi="仿宋" w:eastAsia="仿宋" w:cs="仿宋"/>
                <w:spacing w:val="-27"/>
                <w:sz w:val="28"/>
                <w:szCs w:val="28"/>
              </w:rPr>
              <w:t>民族</w:t>
            </w:r>
          </w:p>
        </w:tc>
        <w:tc>
          <w:tcPr>
            <w:tcW w:w="1535" w:type="dxa"/>
          </w:tcPr>
          <w:p>
            <w:pPr>
              <w:rPr>
                <w:rFonts w:ascii="仿宋"/>
              </w:rPr>
            </w:pPr>
          </w:p>
        </w:tc>
        <w:tc>
          <w:tcPr>
            <w:tcW w:w="1104" w:type="dxa"/>
          </w:tcPr>
          <w:p>
            <w:pPr>
              <w:spacing w:before="144" w:line="184" w:lineRule="auto"/>
              <w:ind w:firstLine="311"/>
              <w:rPr>
                <w:rFonts w:ascii="仿宋" w:hAnsi="仿宋" w:eastAsia="仿宋" w:cs="仿宋"/>
                <w:sz w:val="28"/>
                <w:szCs w:val="28"/>
              </w:rPr>
            </w:pPr>
            <w:r>
              <w:rPr>
                <w:rFonts w:ascii="仿宋" w:hAnsi="仿宋" w:eastAsia="仿宋" w:cs="仿宋"/>
                <w:spacing w:val="-9"/>
                <w:sz w:val="28"/>
                <w:szCs w:val="28"/>
              </w:rPr>
              <w:t>职称</w:t>
            </w:r>
          </w:p>
        </w:tc>
        <w:tc>
          <w:tcPr>
            <w:tcW w:w="1680" w:type="dxa"/>
            <w:gridSpan w:val="2"/>
          </w:tcPr>
          <w:p>
            <w:pPr>
              <w:rPr>
                <w:rFonts w:ascii="仿宋"/>
              </w:rPr>
            </w:pPr>
          </w:p>
        </w:tc>
        <w:tc>
          <w:tcPr>
            <w:tcW w:w="1655" w:type="dxa"/>
            <w:gridSpan w:val="2"/>
            <w:vMerge w:val="continue"/>
            <w:tcBorders>
              <w:top w:val="nil"/>
            </w:tcBorders>
          </w:tcPr>
          <w:p>
            <w:pPr>
              <w:rPr>
                <w:rFonts w:ascii="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1276" w:type="dxa"/>
            <w:vMerge w:val="continue"/>
            <w:tcBorders>
              <w:top w:val="nil"/>
              <w:bottom w:val="nil"/>
            </w:tcBorders>
            <w:textDirection w:val="tbRlV"/>
          </w:tcPr>
          <w:p>
            <w:pPr>
              <w:rPr>
                <w:rFonts w:ascii="仿宋"/>
              </w:rPr>
            </w:pPr>
          </w:p>
        </w:tc>
        <w:tc>
          <w:tcPr>
            <w:tcW w:w="1574" w:type="dxa"/>
          </w:tcPr>
          <w:p>
            <w:pPr>
              <w:spacing w:before="225" w:line="184" w:lineRule="auto"/>
              <w:ind w:firstLine="558"/>
              <w:rPr>
                <w:rFonts w:ascii="仿宋" w:hAnsi="仿宋" w:eastAsia="仿宋" w:cs="仿宋"/>
                <w:sz w:val="28"/>
                <w:szCs w:val="28"/>
              </w:rPr>
            </w:pPr>
            <w:r>
              <w:rPr>
                <w:rFonts w:ascii="仿宋" w:hAnsi="仿宋" w:eastAsia="仿宋" w:cs="仿宋"/>
                <w:spacing w:val="-15"/>
                <w:sz w:val="28"/>
                <w:szCs w:val="28"/>
              </w:rPr>
              <w:t>学历</w:t>
            </w:r>
          </w:p>
        </w:tc>
        <w:tc>
          <w:tcPr>
            <w:tcW w:w="1535" w:type="dxa"/>
          </w:tcPr>
          <w:p>
            <w:pPr>
              <w:rPr>
                <w:rFonts w:ascii="仿宋"/>
              </w:rPr>
            </w:pPr>
          </w:p>
        </w:tc>
        <w:tc>
          <w:tcPr>
            <w:tcW w:w="1104" w:type="dxa"/>
          </w:tcPr>
          <w:p>
            <w:pPr>
              <w:spacing w:before="225" w:line="184" w:lineRule="auto"/>
              <w:ind w:firstLine="324"/>
              <w:rPr>
                <w:rFonts w:ascii="仿宋" w:hAnsi="仿宋" w:eastAsia="仿宋" w:cs="仿宋"/>
                <w:sz w:val="28"/>
                <w:szCs w:val="28"/>
              </w:rPr>
            </w:pPr>
            <w:r>
              <w:rPr>
                <w:rFonts w:ascii="仿宋" w:hAnsi="仿宋" w:eastAsia="仿宋" w:cs="仿宋"/>
                <w:spacing w:val="-15"/>
                <w:sz w:val="28"/>
                <w:szCs w:val="28"/>
              </w:rPr>
              <w:t>学位</w:t>
            </w:r>
          </w:p>
        </w:tc>
        <w:tc>
          <w:tcPr>
            <w:tcW w:w="1335" w:type="dxa"/>
          </w:tcPr>
          <w:p>
            <w:pPr>
              <w:rPr>
                <w:rFonts w:ascii="仿宋"/>
              </w:rPr>
            </w:pPr>
          </w:p>
        </w:tc>
        <w:tc>
          <w:tcPr>
            <w:tcW w:w="832" w:type="dxa"/>
            <w:gridSpan w:val="2"/>
          </w:tcPr>
          <w:p>
            <w:pPr>
              <w:spacing w:before="44" w:line="239" w:lineRule="auto"/>
              <w:ind w:firstLine="139"/>
              <w:rPr>
                <w:rFonts w:ascii="仿宋" w:hAnsi="仿宋" w:eastAsia="仿宋" w:cs="仿宋"/>
                <w:sz w:val="28"/>
                <w:szCs w:val="28"/>
              </w:rPr>
            </w:pPr>
            <w:r>
              <w:rPr>
                <w:rFonts w:ascii="仿宋" w:hAnsi="仿宋" w:eastAsia="仿宋" w:cs="仿宋"/>
                <w:spacing w:val="-15"/>
                <w:sz w:val="28"/>
                <w:szCs w:val="28"/>
              </w:rPr>
              <w:t>学校</w:t>
            </w:r>
          </w:p>
          <w:p>
            <w:pPr>
              <w:spacing w:line="204" w:lineRule="auto"/>
              <w:ind w:firstLine="126"/>
              <w:rPr>
                <w:rFonts w:ascii="仿宋" w:hAnsi="仿宋" w:eastAsia="仿宋" w:cs="仿宋"/>
                <w:sz w:val="28"/>
                <w:szCs w:val="28"/>
              </w:rPr>
            </w:pPr>
            <w:r>
              <w:rPr>
                <w:rFonts w:ascii="仿宋" w:hAnsi="仿宋" w:eastAsia="仿宋" w:cs="仿宋"/>
                <w:spacing w:val="-9"/>
                <w:sz w:val="28"/>
                <w:szCs w:val="28"/>
              </w:rPr>
              <w:t>教龄</w:t>
            </w:r>
          </w:p>
        </w:tc>
        <w:tc>
          <w:tcPr>
            <w:tcW w:w="1168" w:type="dxa"/>
          </w:tcPr>
          <w:p>
            <w:pPr>
              <w:rPr>
                <w:rFonts w:ascii="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76" w:type="dxa"/>
            <w:vMerge w:val="continue"/>
            <w:tcBorders>
              <w:top w:val="nil"/>
              <w:bottom w:val="nil"/>
            </w:tcBorders>
            <w:textDirection w:val="tbRlV"/>
          </w:tcPr>
          <w:p>
            <w:pPr>
              <w:rPr>
                <w:rFonts w:ascii="仿宋"/>
              </w:rPr>
            </w:pPr>
          </w:p>
        </w:tc>
        <w:tc>
          <w:tcPr>
            <w:tcW w:w="1574" w:type="dxa"/>
          </w:tcPr>
          <w:p>
            <w:pPr>
              <w:spacing w:before="145" w:line="184" w:lineRule="auto"/>
              <w:ind w:firstLine="290"/>
              <w:rPr>
                <w:rFonts w:ascii="仿宋" w:hAnsi="仿宋" w:eastAsia="仿宋" w:cs="仿宋"/>
                <w:sz w:val="28"/>
                <w:szCs w:val="28"/>
              </w:rPr>
            </w:pPr>
            <w:r>
              <w:rPr>
                <w:rFonts w:ascii="仿宋" w:hAnsi="仿宋" w:eastAsia="仿宋" w:cs="仿宋"/>
                <w:spacing w:val="-17"/>
                <w:sz w:val="28"/>
                <w:szCs w:val="28"/>
              </w:rPr>
              <w:t>所在</w:t>
            </w:r>
            <w:r>
              <w:rPr>
                <w:rFonts w:hint="eastAsia" w:ascii="仿宋" w:hAnsi="仿宋" w:eastAsia="仿宋" w:cs="仿宋"/>
                <w:spacing w:val="-17"/>
                <w:sz w:val="28"/>
                <w:szCs w:val="28"/>
              </w:rPr>
              <w:t>单位</w:t>
            </w:r>
          </w:p>
        </w:tc>
        <w:tc>
          <w:tcPr>
            <w:tcW w:w="1535" w:type="dxa"/>
          </w:tcPr>
          <w:p>
            <w:pPr>
              <w:rPr>
                <w:rFonts w:ascii="仿宋"/>
              </w:rPr>
            </w:pPr>
          </w:p>
        </w:tc>
        <w:tc>
          <w:tcPr>
            <w:tcW w:w="1104" w:type="dxa"/>
          </w:tcPr>
          <w:p>
            <w:pPr>
              <w:spacing w:before="145" w:line="184" w:lineRule="auto"/>
              <w:ind w:firstLine="315"/>
              <w:rPr>
                <w:rFonts w:ascii="仿宋" w:hAnsi="仿宋" w:eastAsia="仿宋" w:cs="仿宋"/>
                <w:sz w:val="28"/>
                <w:szCs w:val="28"/>
              </w:rPr>
            </w:pPr>
            <w:r>
              <w:rPr>
                <w:rFonts w:ascii="仿宋" w:hAnsi="仿宋" w:eastAsia="仿宋" w:cs="仿宋"/>
                <w:spacing w:val="-11"/>
                <w:sz w:val="28"/>
                <w:szCs w:val="28"/>
              </w:rPr>
              <w:t>专业</w:t>
            </w:r>
          </w:p>
        </w:tc>
        <w:tc>
          <w:tcPr>
            <w:tcW w:w="3335" w:type="dxa"/>
            <w:gridSpan w:val="4"/>
          </w:tcPr>
          <w:p>
            <w:pPr>
              <w:rPr>
                <w:rFonts w:ascii="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276" w:type="dxa"/>
            <w:vMerge w:val="continue"/>
            <w:tcBorders>
              <w:top w:val="nil"/>
              <w:bottom w:val="nil"/>
            </w:tcBorders>
            <w:textDirection w:val="tbRlV"/>
          </w:tcPr>
          <w:p>
            <w:pPr>
              <w:rPr>
                <w:rFonts w:ascii="仿宋"/>
              </w:rPr>
            </w:pPr>
          </w:p>
        </w:tc>
        <w:tc>
          <w:tcPr>
            <w:tcW w:w="1574" w:type="dxa"/>
          </w:tcPr>
          <w:p>
            <w:pPr>
              <w:spacing w:before="226" w:line="184" w:lineRule="auto"/>
              <w:ind w:firstLine="286"/>
              <w:rPr>
                <w:rFonts w:ascii="仿宋" w:hAnsi="仿宋" w:eastAsia="仿宋" w:cs="仿宋"/>
                <w:sz w:val="28"/>
                <w:szCs w:val="28"/>
              </w:rPr>
            </w:pPr>
            <w:r>
              <w:rPr>
                <w:rFonts w:ascii="仿宋" w:hAnsi="仿宋" w:eastAsia="仿宋" w:cs="仿宋"/>
                <w:spacing w:val="-16"/>
                <w:sz w:val="28"/>
                <w:szCs w:val="28"/>
              </w:rPr>
              <w:t>联系方式</w:t>
            </w:r>
          </w:p>
        </w:tc>
        <w:tc>
          <w:tcPr>
            <w:tcW w:w="5974" w:type="dxa"/>
            <w:gridSpan w:val="6"/>
          </w:tcPr>
          <w:p>
            <w:pPr>
              <w:spacing w:before="45" w:line="239" w:lineRule="auto"/>
              <w:ind w:firstLine="127"/>
              <w:rPr>
                <w:rFonts w:ascii="仿宋" w:hAnsi="仿宋" w:eastAsia="仿宋" w:cs="仿宋"/>
                <w:sz w:val="28"/>
                <w:szCs w:val="28"/>
              </w:rPr>
            </w:pPr>
            <w:r>
              <w:rPr>
                <w:rFonts w:ascii="仿宋" w:hAnsi="仿宋" w:eastAsia="仿宋" w:cs="仿宋"/>
                <w:spacing w:val="-17"/>
                <w:sz w:val="28"/>
                <w:szCs w:val="28"/>
              </w:rPr>
              <w:t>手机号：</w:t>
            </w:r>
          </w:p>
          <w:p>
            <w:pPr>
              <w:spacing w:line="204" w:lineRule="auto"/>
              <w:ind w:firstLine="145"/>
              <w:rPr>
                <w:rFonts w:ascii="仿宋" w:hAnsi="仿宋" w:eastAsia="仿宋" w:cs="仿宋"/>
                <w:sz w:val="28"/>
                <w:szCs w:val="28"/>
              </w:rPr>
            </w:pPr>
            <w:r>
              <w:rPr>
                <w:rFonts w:ascii="仿宋" w:hAnsi="仿宋" w:eastAsia="仿宋" w:cs="仿宋"/>
                <w:spacing w:val="-21"/>
                <w:sz w:val="28"/>
                <w:szCs w:val="28"/>
              </w:rPr>
              <w:t>邮箱：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76" w:type="dxa"/>
            <w:vMerge w:val="continue"/>
            <w:tcBorders>
              <w:top w:val="nil"/>
              <w:bottom w:val="nil"/>
            </w:tcBorders>
            <w:textDirection w:val="tbRlV"/>
          </w:tcPr>
          <w:p>
            <w:pPr>
              <w:rPr>
                <w:rFonts w:ascii="仿宋"/>
              </w:rPr>
            </w:pPr>
          </w:p>
        </w:tc>
        <w:tc>
          <w:tcPr>
            <w:tcW w:w="1574" w:type="dxa"/>
          </w:tcPr>
          <w:p>
            <w:pPr>
              <w:spacing w:before="145" w:line="184" w:lineRule="auto"/>
              <w:ind w:firstLine="294"/>
              <w:rPr>
                <w:rFonts w:ascii="仿宋" w:hAnsi="仿宋" w:eastAsia="仿宋" w:cs="仿宋"/>
                <w:sz w:val="28"/>
                <w:szCs w:val="28"/>
              </w:rPr>
            </w:pPr>
            <w:r>
              <w:rPr>
                <w:rFonts w:ascii="仿宋" w:hAnsi="仿宋" w:eastAsia="仿宋" w:cs="仿宋"/>
                <w:spacing w:val="-18"/>
                <w:sz w:val="28"/>
                <w:szCs w:val="28"/>
              </w:rPr>
              <w:t>参赛课程</w:t>
            </w:r>
          </w:p>
        </w:tc>
        <w:tc>
          <w:tcPr>
            <w:tcW w:w="5974" w:type="dxa"/>
            <w:gridSpan w:val="6"/>
          </w:tcPr>
          <w:p>
            <w:pPr>
              <w:rPr>
                <w:rFonts w:ascii="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76" w:type="dxa"/>
            <w:vMerge w:val="continue"/>
            <w:tcBorders>
              <w:top w:val="nil"/>
              <w:bottom w:val="nil"/>
            </w:tcBorders>
            <w:textDirection w:val="tbRlV"/>
          </w:tcPr>
          <w:p>
            <w:pPr>
              <w:rPr>
                <w:rFonts w:ascii="仿宋"/>
              </w:rPr>
            </w:pPr>
          </w:p>
        </w:tc>
        <w:tc>
          <w:tcPr>
            <w:tcW w:w="1574" w:type="dxa"/>
          </w:tcPr>
          <w:p>
            <w:pPr>
              <w:spacing w:before="146" w:line="184" w:lineRule="auto"/>
              <w:ind w:firstLine="198"/>
              <w:rPr>
                <w:rFonts w:ascii="仿宋" w:hAnsi="仿宋" w:eastAsia="仿宋" w:cs="仿宋"/>
                <w:sz w:val="28"/>
                <w:szCs w:val="28"/>
              </w:rPr>
            </w:pPr>
            <w:r>
              <w:rPr>
                <w:rFonts w:ascii="仿宋" w:hAnsi="仿宋" w:eastAsia="仿宋" w:cs="仿宋"/>
                <w:spacing w:val="-13"/>
                <w:w w:val="97"/>
                <w:sz w:val="28"/>
                <w:szCs w:val="28"/>
              </w:rPr>
              <w:t>参赛章节</w:t>
            </w:r>
            <w:r>
              <w:rPr>
                <w:rFonts w:ascii="仿宋" w:hAnsi="仿宋" w:eastAsia="仿宋" w:cs="仿宋"/>
                <w:spacing w:val="-61"/>
                <w:sz w:val="28"/>
                <w:szCs w:val="28"/>
              </w:rPr>
              <w:t xml:space="preserve"> </w:t>
            </w:r>
            <w:r>
              <w:rPr>
                <w:rFonts w:ascii="仿宋" w:hAnsi="仿宋" w:eastAsia="仿宋" w:cs="仿宋"/>
                <w:spacing w:val="-13"/>
                <w:w w:val="97"/>
                <w:sz w:val="28"/>
                <w:szCs w:val="28"/>
              </w:rPr>
              <w:t>1</w:t>
            </w:r>
          </w:p>
        </w:tc>
        <w:tc>
          <w:tcPr>
            <w:tcW w:w="5974" w:type="dxa"/>
            <w:gridSpan w:val="6"/>
          </w:tcPr>
          <w:p>
            <w:pPr>
              <w:rPr>
                <w:rFonts w:ascii="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76" w:type="dxa"/>
            <w:vMerge w:val="continue"/>
            <w:tcBorders>
              <w:top w:val="nil"/>
              <w:bottom w:val="nil"/>
            </w:tcBorders>
            <w:textDirection w:val="tbRlV"/>
          </w:tcPr>
          <w:p>
            <w:pPr>
              <w:rPr>
                <w:rFonts w:ascii="仿宋"/>
              </w:rPr>
            </w:pPr>
          </w:p>
        </w:tc>
        <w:tc>
          <w:tcPr>
            <w:tcW w:w="1574" w:type="dxa"/>
          </w:tcPr>
          <w:p>
            <w:pPr>
              <w:spacing w:before="145" w:line="184" w:lineRule="auto"/>
              <w:ind w:firstLine="198"/>
              <w:rPr>
                <w:rFonts w:ascii="仿宋" w:hAnsi="仿宋" w:eastAsia="仿宋" w:cs="仿宋"/>
                <w:sz w:val="28"/>
                <w:szCs w:val="28"/>
              </w:rPr>
            </w:pPr>
            <w:r>
              <w:rPr>
                <w:rFonts w:ascii="仿宋" w:hAnsi="仿宋" w:eastAsia="仿宋" w:cs="仿宋"/>
                <w:spacing w:val="-11"/>
                <w:sz w:val="28"/>
                <w:szCs w:val="28"/>
              </w:rPr>
              <w:t>参赛章节2</w:t>
            </w:r>
          </w:p>
        </w:tc>
        <w:tc>
          <w:tcPr>
            <w:tcW w:w="5974" w:type="dxa"/>
            <w:gridSpan w:val="6"/>
          </w:tcPr>
          <w:p>
            <w:pPr>
              <w:rPr>
                <w:rFonts w:ascii="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76" w:type="dxa"/>
            <w:vMerge w:val="continue"/>
            <w:tcBorders>
              <w:top w:val="nil"/>
              <w:bottom w:val="nil"/>
            </w:tcBorders>
            <w:textDirection w:val="tbRlV"/>
          </w:tcPr>
          <w:p>
            <w:pPr>
              <w:rPr>
                <w:rFonts w:ascii="仿宋"/>
              </w:rPr>
            </w:pPr>
          </w:p>
        </w:tc>
        <w:tc>
          <w:tcPr>
            <w:tcW w:w="1574" w:type="dxa"/>
          </w:tcPr>
          <w:p>
            <w:pPr>
              <w:spacing w:before="146" w:line="184" w:lineRule="auto"/>
              <w:ind w:firstLine="198"/>
              <w:rPr>
                <w:rFonts w:ascii="仿宋" w:hAnsi="仿宋" w:eastAsia="仿宋" w:cs="仿宋"/>
                <w:sz w:val="28"/>
                <w:szCs w:val="28"/>
              </w:rPr>
            </w:pPr>
            <w:r>
              <w:rPr>
                <w:rFonts w:ascii="仿宋" w:hAnsi="仿宋" w:eastAsia="仿宋" w:cs="仿宋"/>
                <w:spacing w:val="-11"/>
                <w:sz w:val="28"/>
                <w:szCs w:val="28"/>
              </w:rPr>
              <w:t>参赛章节3</w:t>
            </w:r>
          </w:p>
        </w:tc>
        <w:tc>
          <w:tcPr>
            <w:tcW w:w="5974" w:type="dxa"/>
            <w:gridSpan w:val="6"/>
          </w:tcPr>
          <w:p>
            <w:pPr>
              <w:rPr>
                <w:rFonts w:ascii="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76" w:type="dxa"/>
            <w:vMerge w:val="continue"/>
            <w:tcBorders>
              <w:top w:val="nil"/>
              <w:bottom w:val="nil"/>
            </w:tcBorders>
            <w:textDirection w:val="tbRlV"/>
          </w:tcPr>
          <w:p>
            <w:pPr>
              <w:rPr>
                <w:rFonts w:ascii="仿宋"/>
              </w:rPr>
            </w:pPr>
          </w:p>
        </w:tc>
        <w:tc>
          <w:tcPr>
            <w:tcW w:w="1574" w:type="dxa"/>
          </w:tcPr>
          <w:p>
            <w:pPr>
              <w:spacing w:before="145" w:line="184" w:lineRule="auto"/>
              <w:ind w:firstLine="198"/>
              <w:rPr>
                <w:rFonts w:ascii="仿宋" w:hAnsi="仿宋" w:eastAsia="仿宋" w:cs="仿宋"/>
                <w:sz w:val="28"/>
                <w:szCs w:val="28"/>
              </w:rPr>
            </w:pPr>
            <w:r>
              <w:rPr>
                <w:rFonts w:ascii="仿宋" w:hAnsi="仿宋" w:eastAsia="仿宋" w:cs="仿宋"/>
                <w:spacing w:val="-11"/>
                <w:sz w:val="28"/>
                <w:szCs w:val="28"/>
              </w:rPr>
              <w:t>参赛章节4</w:t>
            </w:r>
          </w:p>
        </w:tc>
        <w:tc>
          <w:tcPr>
            <w:tcW w:w="5974" w:type="dxa"/>
            <w:gridSpan w:val="6"/>
          </w:tcPr>
          <w:p>
            <w:pPr>
              <w:rPr>
                <w:rFonts w:ascii="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76" w:type="dxa"/>
            <w:vMerge w:val="continue"/>
            <w:tcBorders>
              <w:top w:val="nil"/>
            </w:tcBorders>
            <w:textDirection w:val="tbRlV"/>
          </w:tcPr>
          <w:p>
            <w:pPr>
              <w:rPr>
                <w:rFonts w:ascii="仿宋"/>
              </w:rPr>
            </w:pPr>
          </w:p>
        </w:tc>
        <w:tc>
          <w:tcPr>
            <w:tcW w:w="1574" w:type="dxa"/>
          </w:tcPr>
          <w:p>
            <w:pPr>
              <w:spacing w:before="144" w:line="184" w:lineRule="auto"/>
              <w:ind w:firstLine="294"/>
              <w:rPr>
                <w:rFonts w:ascii="仿宋" w:hAnsi="仿宋" w:eastAsia="仿宋" w:cs="仿宋"/>
                <w:sz w:val="28"/>
                <w:szCs w:val="28"/>
              </w:rPr>
            </w:pPr>
            <w:r>
              <w:rPr>
                <w:rFonts w:ascii="仿宋" w:hAnsi="仿宋" w:eastAsia="仿宋" w:cs="仿宋"/>
                <w:spacing w:val="-18"/>
                <w:sz w:val="28"/>
                <w:szCs w:val="28"/>
              </w:rPr>
              <w:t>参赛组别</w:t>
            </w:r>
          </w:p>
        </w:tc>
        <w:tc>
          <w:tcPr>
            <w:tcW w:w="5974" w:type="dxa"/>
            <w:gridSpan w:val="6"/>
          </w:tcPr>
          <w:p>
            <w:pPr>
              <w:rPr>
                <w:rFonts w:ascii="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276" w:type="dxa"/>
          </w:tcPr>
          <w:p>
            <w:pPr>
              <w:spacing w:before="45" w:line="184" w:lineRule="auto"/>
              <w:ind w:firstLine="269"/>
              <w:rPr>
                <w:rFonts w:ascii="仿宋" w:hAnsi="仿宋" w:eastAsia="仿宋" w:cs="仿宋"/>
                <w:sz w:val="28"/>
                <w:szCs w:val="28"/>
              </w:rPr>
            </w:pPr>
            <w:r>
              <w:rPr>
                <w:rFonts w:ascii="仿宋" w:hAnsi="仿宋" w:eastAsia="仿宋" w:cs="仿宋"/>
                <w:spacing w:val="7"/>
                <w:sz w:val="28"/>
                <w:szCs w:val="28"/>
              </w:rPr>
              <w:t>近2</w:t>
            </w:r>
            <w:r>
              <w:rPr>
                <w:rFonts w:ascii="仿宋" w:hAnsi="仿宋" w:eastAsia="仿宋" w:cs="仿宋"/>
                <w:spacing w:val="-62"/>
                <w:sz w:val="28"/>
                <w:szCs w:val="28"/>
              </w:rPr>
              <w:t xml:space="preserve"> </w:t>
            </w:r>
            <w:r>
              <w:rPr>
                <w:rFonts w:ascii="仿宋" w:hAnsi="仿宋" w:eastAsia="仿宋" w:cs="仿宋"/>
                <w:spacing w:val="7"/>
                <w:sz w:val="28"/>
                <w:szCs w:val="28"/>
              </w:rPr>
              <w:t>年</w:t>
            </w:r>
          </w:p>
          <w:p>
            <w:pPr>
              <w:spacing w:before="83" w:line="184" w:lineRule="auto"/>
              <w:ind w:firstLine="150"/>
              <w:rPr>
                <w:rFonts w:ascii="仿宋" w:hAnsi="仿宋" w:eastAsia="仿宋" w:cs="仿宋"/>
                <w:sz w:val="28"/>
                <w:szCs w:val="28"/>
              </w:rPr>
            </w:pPr>
            <w:r>
              <w:rPr>
                <w:rFonts w:ascii="仿宋" w:hAnsi="仿宋" w:eastAsia="仿宋" w:cs="仿宋"/>
                <w:spacing w:val="-18"/>
                <w:sz w:val="28"/>
                <w:szCs w:val="28"/>
              </w:rPr>
              <w:t>主讲的高</w:t>
            </w:r>
          </w:p>
          <w:p>
            <w:pPr>
              <w:spacing w:before="83" w:line="184" w:lineRule="auto"/>
              <w:ind w:firstLine="268"/>
              <w:rPr>
                <w:rFonts w:ascii="仿宋" w:hAnsi="仿宋" w:eastAsia="仿宋" w:cs="仿宋"/>
                <w:sz w:val="28"/>
                <w:szCs w:val="28"/>
              </w:rPr>
            </w:pPr>
            <w:r>
              <w:rPr>
                <w:rFonts w:ascii="仿宋" w:hAnsi="仿宋" w:eastAsia="仿宋" w:cs="仿宋"/>
                <w:spacing w:val="-14"/>
                <w:sz w:val="28"/>
                <w:szCs w:val="28"/>
              </w:rPr>
              <w:t>职课程</w:t>
            </w:r>
          </w:p>
        </w:tc>
        <w:tc>
          <w:tcPr>
            <w:tcW w:w="7548" w:type="dxa"/>
            <w:gridSpan w:val="7"/>
          </w:tcPr>
          <w:p>
            <w:pPr>
              <w:rPr>
                <w:rFonts w:ascii="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1276" w:type="dxa"/>
          </w:tcPr>
          <w:p>
            <w:pPr>
              <w:spacing w:before="228" w:line="239" w:lineRule="auto"/>
              <w:ind w:left="409" w:right="95" w:hanging="255"/>
              <w:rPr>
                <w:rFonts w:ascii="仿宋" w:hAnsi="仿宋" w:eastAsia="仿宋" w:cs="仿宋"/>
                <w:sz w:val="28"/>
                <w:szCs w:val="28"/>
              </w:rPr>
            </w:pPr>
            <w:r>
              <w:rPr>
                <w:rFonts w:hint="eastAsia" w:ascii="仿宋" w:hAnsi="仿宋" w:eastAsia="仿宋" w:cs="仿宋"/>
                <w:spacing w:val="-25"/>
                <w:sz w:val="28"/>
                <w:szCs w:val="28"/>
              </w:rPr>
              <w:t>单位</w:t>
            </w:r>
            <w:r>
              <w:rPr>
                <w:rFonts w:ascii="仿宋" w:hAnsi="仿宋" w:eastAsia="仿宋" w:cs="仿宋"/>
                <w:spacing w:val="-25"/>
                <w:sz w:val="28"/>
                <w:szCs w:val="28"/>
              </w:rPr>
              <w:t>推荐</w:t>
            </w:r>
            <w:r>
              <w:rPr>
                <w:rFonts w:ascii="仿宋" w:hAnsi="仿宋" w:eastAsia="仿宋" w:cs="仿宋"/>
                <w:sz w:val="28"/>
                <w:szCs w:val="28"/>
              </w:rPr>
              <w:t xml:space="preserve"> </w:t>
            </w:r>
            <w:r>
              <w:rPr>
                <w:rFonts w:ascii="仿宋" w:hAnsi="仿宋" w:eastAsia="仿宋" w:cs="仿宋"/>
                <w:spacing w:val="-15"/>
                <w:sz w:val="28"/>
                <w:szCs w:val="28"/>
              </w:rPr>
              <w:t>意见</w:t>
            </w:r>
          </w:p>
        </w:tc>
        <w:tc>
          <w:tcPr>
            <w:tcW w:w="7548" w:type="dxa"/>
            <w:gridSpan w:val="7"/>
          </w:tcPr>
          <w:p>
            <w:pPr>
              <w:spacing w:line="278" w:lineRule="auto"/>
              <w:rPr>
                <w:rFonts w:ascii="仿宋"/>
              </w:rPr>
            </w:pPr>
          </w:p>
          <w:p>
            <w:pPr>
              <w:pStyle w:val="2"/>
            </w:pPr>
          </w:p>
          <w:p>
            <w:pPr>
              <w:spacing w:before="91" w:line="241" w:lineRule="auto"/>
              <w:ind w:firstLine="4907" w:firstLineChars="1995"/>
              <w:rPr>
                <w:rFonts w:ascii="仿宋" w:hAnsi="仿宋" w:eastAsia="仿宋" w:cs="仿宋"/>
                <w:spacing w:val="-17"/>
                <w:sz w:val="28"/>
                <w:szCs w:val="28"/>
              </w:rPr>
            </w:pPr>
            <w:r>
              <w:rPr>
                <w:rFonts w:ascii="仿宋" w:hAnsi="仿宋" w:eastAsia="仿宋" w:cs="仿宋"/>
                <w:spacing w:val="-17"/>
                <w:sz w:val="28"/>
                <w:szCs w:val="28"/>
              </w:rPr>
              <w:t>（盖章）</w:t>
            </w:r>
          </w:p>
          <w:p>
            <w:pPr>
              <w:pStyle w:val="2"/>
            </w:pPr>
          </w:p>
          <w:p>
            <w:pPr>
              <w:spacing w:line="204" w:lineRule="auto"/>
              <w:ind w:firstLine="4855" w:firstLineChars="1958"/>
              <w:rPr>
                <w:rFonts w:ascii="仿宋" w:hAnsi="仿宋" w:eastAsia="仿宋" w:cs="仿宋"/>
                <w:sz w:val="28"/>
                <w:szCs w:val="28"/>
              </w:rPr>
            </w:pPr>
            <w:r>
              <w:rPr>
                <w:rFonts w:ascii="仿宋" w:hAnsi="仿宋" w:eastAsia="仿宋" w:cs="仿宋"/>
                <w:spacing w:val="-16"/>
                <w:sz w:val="28"/>
                <w:szCs w:val="28"/>
              </w:rPr>
              <w:t>年</w:t>
            </w:r>
            <w:r>
              <w:rPr>
                <w:rFonts w:hint="eastAsia" w:ascii="仿宋" w:hAnsi="仿宋" w:eastAsia="仿宋" w:cs="仿宋"/>
                <w:spacing w:val="-16"/>
                <w:sz w:val="28"/>
                <w:szCs w:val="28"/>
              </w:rPr>
              <w:t xml:space="preserve">     </w:t>
            </w:r>
            <w:r>
              <w:rPr>
                <w:rFonts w:ascii="仿宋" w:hAnsi="仿宋" w:eastAsia="仿宋" w:cs="仿宋"/>
                <w:spacing w:val="-16"/>
                <w:sz w:val="28"/>
                <w:szCs w:val="28"/>
              </w:rPr>
              <w:t>月</w:t>
            </w:r>
            <w:r>
              <w:rPr>
                <w:rFonts w:hint="eastAsia" w:ascii="仿宋" w:hAnsi="仿宋" w:eastAsia="仿宋" w:cs="仿宋"/>
                <w:spacing w:val="-16"/>
                <w:sz w:val="28"/>
                <w:szCs w:val="28"/>
              </w:rPr>
              <w:t xml:space="preserve">    </w:t>
            </w:r>
            <w:r>
              <w:rPr>
                <w:rFonts w:ascii="仿宋" w:hAnsi="仿宋" w:eastAsia="仿宋" w:cs="仿宋"/>
                <w:spacing w:val="-16"/>
                <w:sz w:val="28"/>
                <w:szCs w:val="28"/>
              </w:rPr>
              <w:t>日</w:t>
            </w:r>
          </w:p>
        </w:tc>
      </w:tr>
    </w:tbl>
    <w:p>
      <w:pPr>
        <w:sectPr>
          <w:footerReference r:id="rId4" w:type="default"/>
          <w:pgSz w:w="11906" w:h="16838"/>
          <w:pgMar w:top="1431" w:right="1452" w:bottom="1925" w:left="1540" w:header="0" w:footer="1720" w:gutter="0"/>
          <w:cols w:space="720" w:num="1"/>
        </w:sectPr>
      </w:pPr>
    </w:p>
    <w:p>
      <w:pPr>
        <w:spacing w:line="241" w:lineRule="auto"/>
        <w:rPr>
          <w:rFonts w:ascii="仿宋"/>
        </w:rPr>
      </w:pPr>
    </w:p>
    <w:p>
      <w:pPr>
        <w:spacing w:before="104" w:line="187" w:lineRule="auto"/>
        <w:ind w:firstLine="719"/>
        <w:rPr>
          <w:rFonts w:ascii="黑体" w:hAnsi="黑体" w:eastAsia="黑体" w:cs="黑体"/>
          <w:sz w:val="32"/>
          <w:szCs w:val="32"/>
        </w:rPr>
      </w:pPr>
      <w:r>
        <w:rPr>
          <w:rFonts w:ascii="黑体" w:hAnsi="黑体" w:eastAsia="黑体" w:cs="黑体"/>
          <w:spacing w:val="-8"/>
          <w:sz w:val="32"/>
          <w:szCs w:val="32"/>
        </w:rPr>
        <w:t>附件</w:t>
      </w:r>
      <w:r>
        <w:rPr>
          <w:rFonts w:ascii="黑体" w:hAnsi="黑体" w:eastAsia="黑体" w:cs="黑体"/>
          <w:spacing w:val="-71"/>
          <w:sz w:val="32"/>
          <w:szCs w:val="32"/>
        </w:rPr>
        <w:t xml:space="preserve"> </w:t>
      </w:r>
      <w:r>
        <w:rPr>
          <w:rFonts w:ascii="黑体" w:hAnsi="黑体" w:eastAsia="黑体" w:cs="黑体"/>
          <w:spacing w:val="-8"/>
          <w:sz w:val="32"/>
          <w:szCs w:val="32"/>
        </w:rPr>
        <w:t>2-2</w:t>
      </w:r>
    </w:p>
    <w:p>
      <w:pPr>
        <w:spacing w:line="291" w:lineRule="auto"/>
        <w:rPr>
          <w:rFonts w:ascii="仿宋"/>
        </w:rPr>
      </w:pPr>
    </w:p>
    <w:p>
      <w:pPr>
        <w:spacing w:line="291" w:lineRule="auto"/>
        <w:rPr>
          <w:rFonts w:ascii="仿宋"/>
        </w:rPr>
      </w:pPr>
    </w:p>
    <w:p>
      <w:pPr>
        <w:spacing w:before="144" w:line="281" w:lineRule="auto"/>
        <w:ind w:left="2977" w:right="227" w:hanging="2645"/>
        <w:jc w:val="center"/>
        <w:rPr>
          <w:rFonts w:ascii="方正小标宋简体" w:hAnsi="宋体" w:eastAsia="方正小标宋简体" w:cs="黑体"/>
          <w:sz w:val="44"/>
          <w:szCs w:val="28"/>
        </w:rPr>
      </w:pPr>
      <w:r>
        <w:rPr>
          <w:rFonts w:hint="eastAsia" w:ascii="方正小标宋简体" w:hAnsi="宋体" w:eastAsia="方正小标宋简体" w:cs="黑体"/>
          <w:sz w:val="44"/>
          <w:szCs w:val="28"/>
        </w:rPr>
        <w:t>郑州电力职业技术学院</w:t>
      </w:r>
    </w:p>
    <w:p>
      <w:pPr>
        <w:spacing w:before="144" w:line="281" w:lineRule="auto"/>
        <w:ind w:left="2977" w:right="227" w:hanging="2645"/>
        <w:jc w:val="center"/>
        <w:rPr>
          <w:rFonts w:ascii="方正小标宋简体" w:hAnsi="宋体" w:eastAsia="方正小标宋简体" w:cs="黑体"/>
          <w:sz w:val="44"/>
          <w:szCs w:val="28"/>
        </w:rPr>
      </w:pPr>
      <w:r>
        <w:rPr>
          <w:rFonts w:hint="eastAsia" w:ascii="方正小标宋简体" w:hAnsi="宋体" w:eastAsia="方正小标宋简体" w:cs="黑体"/>
          <w:sz w:val="44"/>
          <w:szCs w:val="28"/>
        </w:rPr>
        <w:t>课程思政教学创新大赛参赛推荐汇总表</w:t>
      </w:r>
    </w:p>
    <w:p>
      <w:pPr>
        <w:spacing w:line="369" w:lineRule="auto"/>
        <w:rPr>
          <w:rFonts w:ascii="仿宋"/>
        </w:rPr>
      </w:pPr>
    </w:p>
    <w:p>
      <w:pPr>
        <w:spacing w:before="78" w:line="184" w:lineRule="auto"/>
        <w:ind w:firstLine="707"/>
        <w:rPr>
          <w:rFonts w:ascii="仿宋" w:hAnsi="仿宋" w:eastAsia="仿宋" w:cs="仿宋"/>
          <w:sz w:val="24"/>
        </w:rPr>
      </w:pPr>
      <w:r>
        <w:rPr>
          <w:rFonts w:ascii="仿宋" w:hAnsi="仿宋" w:eastAsia="仿宋" w:cs="仿宋"/>
          <w:spacing w:val="-21"/>
          <w:sz w:val="24"/>
        </w:rPr>
        <w:t>推荐单位（盖章</w:t>
      </w:r>
      <w:r>
        <w:rPr>
          <w:rFonts w:ascii="仿宋" w:hAnsi="仿宋" w:eastAsia="仿宋" w:cs="仿宋"/>
          <w:spacing w:val="-82"/>
          <w:w w:val="75"/>
          <w:sz w:val="24"/>
        </w:rPr>
        <w:t>）：</w:t>
      </w:r>
      <w:r>
        <w:rPr>
          <w:rFonts w:ascii="仿宋" w:hAnsi="仿宋" w:eastAsia="仿宋" w:cs="仿宋"/>
          <w:spacing w:val="4"/>
          <w:sz w:val="24"/>
        </w:rPr>
        <w:t xml:space="preserve">                   </w:t>
      </w:r>
      <w:r>
        <w:rPr>
          <w:rFonts w:ascii="仿宋" w:hAnsi="仿宋" w:eastAsia="仿宋" w:cs="仿宋"/>
          <w:spacing w:val="-21"/>
          <w:sz w:val="24"/>
        </w:rPr>
        <w:t>单位联系人：</w:t>
      </w:r>
      <w:r>
        <w:rPr>
          <w:rFonts w:ascii="仿宋" w:hAnsi="仿宋" w:eastAsia="仿宋" w:cs="仿宋"/>
          <w:spacing w:val="5"/>
          <w:sz w:val="24"/>
        </w:rPr>
        <w:t xml:space="preserve">           </w:t>
      </w:r>
      <w:r>
        <w:rPr>
          <w:rFonts w:ascii="仿宋" w:hAnsi="仿宋" w:eastAsia="仿宋" w:cs="仿宋"/>
          <w:spacing w:val="-21"/>
          <w:sz w:val="24"/>
        </w:rPr>
        <w:t>联系电话：</w:t>
      </w:r>
      <w:r>
        <w:rPr>
          <w:rFonts w:ascii="仿宋" w:hAnsi="仿宋" w:eastAsia="仿宋" w:cs="仿宋"/>
          <w:spacing w:val="5"/>
          <w:sz w:val="24"/>
        </w:rPr>
        <w:t xml:space="preserve">              </w:t>
      </w:r>
      <w:r>
        <w:rPr>
          <w:rFonts w:ascii="仿宋" w:hAnsi="仿宋" w:eastAsia="仿宋" w:cs="仿宋"/>
          <w:spacing w:val="-21"/>
          <w:sz w:val="24"/>
        </w:rPr>
        <w:t>填表日期：</w:t>
      </w:r>
      <w:r>
        <w:rPr>
          <w:rFonts w:ascii="仿宋" w:hAnsi="仿宋" w:eastAsia="仿宋" w:cs="仿宋"/>
          <w:spacing w:val="22"/>
          <w:sz w:val="24"/>
        </w:rPr>
        <w:t xml:space="preserve">   </w:t>
      </w:r>
      <w:r>
        <w:rPr>
          <w:rFonts w:ascii="仿宋" w:hAnsi="仿宋" w:eastAsia="仿宋" w:cs="仿宋"/>
          <w:spacing w:val="-21"/>
          <w:sz w:val="24"/>
        </w:rPr>
        <w:t>2022</w:t>
      </w:r>
      <w:r>
        <w:rPr>
          <w:rFonts w:ascii="仿宋" w:hAnsi="仿宋" w:eastAsia="仿宋" w:cs="仿宋"/>
          <w:spacing w:val="-37"/>
          <w:sz w:val="24"/>
        </w:rPr>
        <w:t xml:space="preserve"> </w:t>
      </w:r>
      <w:r>
        <w:rPr>
          <w:rFonts w:ascii="仿宋" w:hAnsi="仿宋" w:eastAsia="仿宋" w:cs="仿宋"/>
          <w:spacing w:val="-21"/>
          <w:sz w:val="24"/>
        </w:rPr>
        <w:t>年</w:t>
      </w:r>
      <w:r>
        <w:rPr>
          <w:rFonts w:ascii="仿宋" w:hAnsi="仿宋" w:eastAsia="仿宋" w:cs="仿宋"/>
          <w:spacing w:val="15"/>
          <w:sz w:val="24"/>
        </w:rPr>
        <w:t xml:space="preserve">  </w:t>
      </w:r>
      <w:r>
        <w:rPr>
          <w:rFonts w:ascii="仿宋" w:hAnsi="仿宋" w:eastAsia="仿宋" w:cs="仿宋"/>
          <w:spacing w:val="-21"/>
          <w:sz w:val="24"/>
        </w:rPr>
        <w:t>月</w:t>
      </w:r>
      <w:r>
        <w:rPr>
          <w:rFonts w:ascii="仿宋" w:hAnsi="仿宋" w:eastAsia="仿宋" w:cs="仿宋"/>
          <w:spacing w:val="33"/>
          <w:sz w:val="24"/>
        </w:rPr>
        <w:t xml:space="preserve">  </w:t>
      </w:r>
      <w:r>
        <w:rPr>
          <w:rFonts w:ascii="仿宋" w:hAnsi="仿宋" w:eastAsia="仿宋" w:cs="仿宋"/>
          <w:spacing w:val="-21"/>
          <w:sz w:val="24"/>
        </w:rPr>
        <w:t>日</w:t>
      </w:r>
    </w:p>
    <w:p>
      <w:pPr>
        <w:spacing w:line="38" w:lineRule="exact"/>
      </w:pPr>
    </w:p>
    <w:tbl>
      <w:tblPr>
        <w:tblStyle w:val="21"/>
        <w:tblW w:w="142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020"/>
        <w:gridCol w:w="1087"/>
        <w:gridCol w:w="750"/>
        <w:gridCol w:w="1195"/>
        <w:gridCol w:w="1032"/>
        <w:gridCol w:w="1713"/>
        <w:gridCol w:w="1573"/>
        <w:gridCol w:w="1319"/>
        <w:gridCol w:w="1676"/>
        <w:gridCol w:w="1542"/>
        <w:gridCol w:w="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573" w:type="dxa"/>
          </w:tcPr>
          <w:p>
            <w:pPr>
              <w:spacing w:before="209" w:line="187" w:lineRule="auto"/>
              <w:ind w:firstLine="53"/>
              <w:rPr>
                <w:rFonts w:ascii="黑体" w:hAnsi="黑体" w:eastAsia="黑体" w:cs="黑体"/>
                <w:sz w:val="24"/>
              </w:rPr>
            </w:pPr>
            <w:r>
              <w:rPr>
                <w:rFonts w:ascii="黑体" w:hAnsi="黑体" w:eastAsia="黑体" w:cs="黑体"/>
                <w:spacing w:val="-3"/>
                <w:sz w:val="24"/>
              </w:rPr>
              <w:t>序号</w:t>
            </w:r>
          </w:p>
        </w:tc>
        <w:tc>
          <w:tcPr>
            <w:tcW w:w="1020" w:type="dxa"/>
          </w:tcPr>
          <w:p>
            <w:pPr>
              <w:spacing w:before="209" w:line="187" w:lineRule="auto"/>
              <w:ind w:firstLine="274"/>
              <w:rPr>
                <w:rFonts w:ascii="黑体" w:hAnsi="黑体" w:eastAsia="黑体" w:cs="黑体"/>
                <w:sz w:val="24"/>
              </w:rPr>
            </w:pPr>
            <w:r>
              <w:rPr>
                <w:rFonts w:ascii="黑体" w:hAnsi="黑体" w:eastAsia="黑体" w:cs="黑体"/>
                <w:spacing w:val="-3"/>
                <w:sz w:val="24"/>
              </w:rPr>
              <w:t>姓名</w:t>
            </w:r>
          </w:p>
        </w:tc>
        <w:tc>
          <w:tcPr>
            <w:tcW w:w="1087" w:type="dxa"/>
          </w:tcPr>
          <w:p>
            <w:pPr>
              <w:spacing w:before="209" w:line="187" w:lineRule="auto"/>
              <w:ind w:firstLine="81"/>
              <w:rPr>
                <w:rFonts w:ascii="黑体" w:hAnsi="黑体" w:eastAsia="黑体" w:cs="黑体"/>
                <w:sz w:val="24"/>
              </w:rPr>
            </w:pPr>
            <w:r>
              <w:rPr>
                <w:rFonts w:ascii="黑体" w:hAnsi="黑体" w:eastAsia="黑体" w:cs="黑体"/>
                <w:spacing w:val="-6"/>
                <w:sz w:val="24"/>
              </w:rPr>
              <w:t>出生年月</w:t>
            </w:r>
          </w:p>
        </w:tc>
        <w:tc>
          <w:tcPr>
            <w:tcW w:w="750" w:type="dxa"/>
          </w:tcPr>
          <w:p>
            <w:pPr>
              <w:spacing w:before="52" w:line="214" w:lineRule="auto"/>
              <w:ind w:left="136" w:right="136" w:firstLine="9"/>
              <w:rPr>
                <w:rFonts w:ascii="黑体" w:hAnsi="黑体" w:eastAsia="黑体" w:cs="黑体"/>
                <w:sz w:val="24"/>
              </w:rPr>
            </w:pPr>
            <w:r>
              <w:rPr>
                <w:rFonts w:ascii="黑体" w:hAnsi="黑体" w:eastAsia="黑体" w:cs="黑体"/>
                <w:spacing w:val="-9"/>
                <w:sz w:val="24"/>
              </w:rPr>
              <w:t>学校</w:t>
            </w:r>
            <w:r>
              <w:rPr>
                <w:rFonts w:ascii="黑体" w:hAnsi="黑体" w:eastAsia="黑体" w:cs="黑体"/>
                <w:spacing w:val="1"/>
                <w:sz w:val="24"/>
              </w:rPr>
              <w:t xml:space="preserve"> </w:t>
            </w:r>
            <w:r>
              <w:rPr>
                <w:rFonts w:ascii="黑体" w:hAnsi="黑体" w:eastAsia="黑体" w:cs="黑体"/>
                <w:spacing w:val="-4"/>
                <w:sz w:val="24"/>
              </w:rPr>
              <w:t>教龄</w:t>
            </w:r>
          </w:p>
        </w:tc>
        <w:tc>
          <w:tcPr>
            <w:tcW w:w="1195" w:type="dxa"/>
          </w:tcPr>
          <w:p>
            <w:pPr>
              <w:spacing w:before="209" w:line="187" w:lineRule="auto"/>
              <w:ind w:firstLine="67"/>
              <w:rPr>
                <w:rFonts w:ascii="黑体" w:hAnsi="黑体" w:eastAsia="黑体" w:cs="黑体"/>
                <w:sz w:val="24"/>
              </w:rPr>
            </w:pPr>
            <w:r>
              <w:rPr>
                <w:rFonts w:ascii="黑体" w:hAnsi="黑体" w:eastAsia="黑体" w:cs="黑体"/>
                <w:spacing w:val="-3"/>
                <w:sz w:val="24"/>
              </w:rPr>
              <w:t>学历/学位</w:t>
            </w:r>
          </w:p>
        </w:tc>
        <w:tc>
          <w:tcPr>
            <w:tcW w:w="1032" w:type="dxa"/>
          </w:tcPr>
          <w:p>
            <w:pPr>
              <w:spacing w:before="209" w:line="187" w:lineRule="auto"/>
              <w:ind w:firstLine="281"/>
              <w:rPr>
                <w:rFonts w:ascii="黑体" w:hAnsi="黑体" w:eastAsia="黑体" w:cs="黑体"/>
                <w:sz w:val="24"/>
              </w:rPr>
            </w:pPr>
            <w:r>
              <w:rPr>
                <w:rFonts w:ascii="黑体" w:hAnsi="黑体" w:eastAsia="黑体" w:cs="黑体"/>
                <w:spacing w:val="-3"/>
                <w:sz w:val="24"/>
              </w:rPr>
              <w:t>职称</w:t>
            </w:r>
          </w:p>
        </w:tc>
        <w:tc>
          <w:tcPr>
            <w:tcW w:w="1713" w:type="dxa"/>
          </w:tcPr>
          <w:p>
            <w:pPr>
              <w:spacing w:before="209" w:line="187" w:lineRule="auto"/>
              <w:ind w:firstLine="626"/>
              <w:rPr>
                <w:rFonts w:ascii="黑体" w:hAnsi="黑体" w:eastAsia="黑体" w:cs="黑体"/>
                <w:sz w:val="24"/>
              </w:rPr>
            </w:pPr>
            <w:r>
              <w:rPr>
                <w:rFonts w:ascii="黑体" w:hAnsi="黑体" w:eastAsia="黑体" w:cs="黑体"/>
                <w:spacing w:val="-4"/>
                <w:sz w:val="24"/>
              </w:rPr>
              <w:t>专业</w:t>
            </w:r>
          </w:p>
        </w:tc>
        <w:tc>
          <w:tcPr>
            <w:tcW w:w="1573" w:type="dxa"/>
          </w:tcPr>
          <w:p>
            <w:pPr>
              <w:spacing w:before="209" w:line="187" w:lineRule="auto"/>
              <w:ind w:firstLine="312"/>
              <w:rPr>
                <w:rFonts w:ascii="黑体" w:hAnsi="黑体" w:eastAsia="黑体" w:cs="黑体"/>
                <w:sz w:val="24"/>
              </w:rPr>
            </w:pPr>
            <w:r>
              <w:rPr>
                <w:rFonts w:ascii="黑体" w:hAnsi="黑体" w:eastAsia="黑体" w:cs="黑体"/>
                <w:spacing w:val="-2"/>
                <w:sz w:val="24"/>
              </w:rPr>
              <w:t>参赛课程</w:t>
            </w:r>
          </w:p>
        </w:tc>
        <w:tc>
          <w:tcPr>
            <w:tcW w:w="1319" w:type="dxa"/>
          </w:tcPr>
          <w:p>
            <w:pPr>
              <w:spacing w:before="209" w:line="187" w:lineRule="auto"/>
              <w:ind w:firstLine="187"/>
              <w:rPr>
                <w:rFonts w:ascii="黑体" w:hAnsi="黑体" w:eastAsia="黑体" w:cs="黑体"/>
                <w:sz w:val="24"/>
              </w:rPr>
            </w:pPr>
            <w:r>
              <w:rPr>
                <w:rFonts w:ascii="黑体" w:hAnsi="黑体" w:eastAsia="黑体" w:cs="黑体"/>
                <w:spacing w:val="-2"/>
                <w:sz w:val="24"/>
              </w:rPr>
              <w:t>参赛组别</w:t>
            </w:r>
          </w:p>
        </w:tc>
        <w:tc>
          <w:tcPr>
            <w:tcW w:w="1676" w:type="dxa"/>
          </w:tcPr>
          <w:p>
            <w:pPr>
              <w:spacing w:before="53"/>
              <w:ind w:firstLine="366"/>
              <w:rPr>
                <w:rFonts w:ascii="黑体" w:hAnsi="黑体" w:eastAsia="黑体" w:cs="黑体"/>
                <w:sz w:val="24"/>
              </w:rPr>
            </w:pPr>
            <w:r>
              <w:rPr>
                <w:rFonts w:ascii="黑体" w:hAnsi="黑体" w:eastAsia="黑体" w:cs="黑体"/>
                <w:spacing w:val="-2"/>
                <w:sz w:val="24"/>
              </w:rPr>
              <w:t>联系方式</w:t>
            </w:r>
          </w:p>
          <w:p>
            <w:pPr>
              <w:spacing w:line="204" w:lineRule="auto"/>
              <w:ind w:firstLine="381"/>
              <w:rPr>
                <w:rFonts w:ascii="黑体" w:hAnsi="黑体" w:eastAsia="黑体" w:cs="黑体"/>
                <w:sz w:val="24"/>
              </w:rPr>
            </w:pPr>
            <w:r>
              <w:rPr>
                <w:rFonts w:ascii="黑体" w:hAnsi="黑体" w:eastAsia="黑体" w:cs="黑体"/>
                <w:spacing w:val="-9"/>
                <w:sz w:val="24"/>
              </w:rPr>
              <w:t>（手机）</w:t>
            </w:r>
          </w:p>
        </w:tc>
        <w:tc>
          <w:tcPr>
            <w:tcW w:w="1542" w:type="dxa"/>
          </w:tcPr>
          <w:p>
            <w:pPr>
              <w:spacing w:before="209" w:line="187" w:lineRule="auto"/>
              <w:ind w:firstLine="315"/>
              <w:rPr>
                <w:rFonts w:ascii="黑体" w:hAnsi="黑体" w:eastAsia="黑体" w:cs="黑体"/>
                <w:sz w:val="24"/>
              </w:rPr>
            </w:pPr>
            <w:r>
              <w:rPr>
                <w:rFonts w:ascii="黑体" w:hAnsi="黑体" w:eastAsia="黑体" w:cs="黑体"/>
                <w:spacing w:val="-6"/>
                <w:sz w:val="24"/>
              </w:rPr>
              <w:t>电子邮箱</w:t>
            </w:r>
          </w:p>
        </w:tc>
        <w:tc>
          <w:tcPr>
            <w:tcW w:w="819" w:type="dxa"/>
          </w:tcPr>
          <w:p>
            <w:pPr>
              <w:spacing w:before="209" w:line="187" w:lineRule="auto"/>
              <w:ind w:firstLine="176"/>
              <w:rPr>
                <w:rFonts w:ascii="黑体" w:hAnsi="黑体" w:eastAsia="黑体" w:cs="黑体"/>
                <w:sz w:val="24"/>
              </w:rPr>
            </w:pPr>
            <w:r>
              <w:rPr>
                <w:rFonts w:ascii="黑体" w:hAnsi="黑体" w:eastAsia="黑体" w:cs="黑体"/>
                <w:spacing w:val="-3"/>
                <w:sz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573" w:type="dxa"/>
          </w:tcPr>
          <w:p>
            <w:pPr>
              <w:rPr>
                <w:rFonts w:ascii="仿宋"/>
              </w:rPr>
            </w:pPr>
          </w:p>
        </w:tc>
        <w:tc>
          <w:tcPr>
            <w:tcW w:w="1020" w:type="dxa"/>
          </w:tcPr>
          <w:p>
            <w:pPr>
              <w:rPr>
                <w:rFonts w:ascii="仿宋"/>
              </w:rPr>
            </w:pPr>
          </w:p>
        </w:tc>
        <w:tc>
          <w:tcPr>
            <w:tcW w:w="1087" w:type="dxa"/>
          </w:tcPr>
          <w:p>
            <w:pPr>
              <w:rPr>
                <w:rFonts w:ascii="仿宋"/>
              </w:rPr>
            </w:pPr>
          </w:p>
        </w:tc>
        <w:tc>
          <w:tcPr>
            <w:tcW w:w="750" w:type="dxa"/>
          </w:tcPr>
          <w:p>
            <w:pPr>
              <w:rPr>
                <w:rFonts w:ascii="仿宋"/>
              </w:rPr>
            </w:pPr>
          </w:p>
        </w:tc>
        <w:tc>
          <w:tcPr>
            <w:tcW w:w="1195" w:type="dxa"/>
          </w:tcPr>
          <w:p>
            <w:pPr>
              <w:rPr>
                <w:rFonts w:ascii="仿宋"/>
              </w:rPr>
            </w:pPr>
          </w:p>
        </w:tc>
        <w:tc>
          <w:tcPr>
            <w:tcW w:w="1032" w:type="dxa"/>
          </w:tcPr>
          <w:p>
            <w:pPr>
              <w:rPr>
                <w:rFonts w:ascii="仿宋"/>
              </w:rPr>
            </w:pPr>
          </w:p>
        </w:tc>
        <w:tc>
          <w:tcPr>
            <w:tcW w:w="1713" w:type="dxa"/>
          </w:tcPr>
          <w:p>
            <w:pPr>
              <w:rPr>
                <w:rFonts w:ascii="仿宋"/>
              </w:rPr>
            </w:pPr>
          </w:p>
        </w:tc>
        <w:tc>
          <w:tcPr>
            <w:tcW w:w="1573" w:type="dxa"/>
          </w:tcPr>
          <w:p>
            <w:pPr>
              <w:rPr>
                <w:rFonts w:ascii="仿宋"/>
              </w:rPr>
            </w:pPr>
          </w:p>
        </w:tc>
        <w:tc>
          <w:tcPr>
            <w:tcW w:w="1319" w:type="dxa"/>
          </w:tcPr>
          <w:p>
            <w:pPr>
              <w:rPr>
                <w:rFonts w:ascii="仿宋"/>
              </w:rPr>
            </w:pPr>
          </w:p>
        </w:tc>
        <w:tc>
          <w:tcPr>
            <w:tcW w:w="1676" w:type="dxa"/>
          </w:tcPr>
          <w:p>
            <w:pPr>
              <w:rPr>
                <w:rFonts w:ascii="仿宋"/>
              </w:rPr>
            </w:pPr>
          </w:p>
        </w:tc>
        <w:tc>
          <w:tcPr>
            <w:tcW w:w="1542" w:type="dxa"/>
          </w:tcPr>
          <w:p>
            <w:pPr>
              <w:rPr>
                <w:rFonts w:ascii="仿宋"/>
              </w:rPr>
            </w:pPr>
          </w:p>
        </w:tc>
        <w:tc>
          <w:tcPr>
            <w:tcW w:w="819" w:type="dxa"/>
          </w:tcPr>
          <w:p>
            <w:pPr>
              <w:rPr>
                <w:rFonts w:ascii="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573" w:type="dxa"/>
          </w:tcPr>
          <w:p>
            <w:pPr>
              <w:rPr>
                <w:rFonts w:ascii="仿宋"/>
              </w:rPr>
            </w:pPr>
          </w:p>
        </w:tc>
        <w:tc>
          <w:tcPr>
            <w:tcW w:w="1020" w:type="dxa"/>
          </w:tcPr>
          <w:p>
            <w:pPr>
              <w:rPr>
                <w:rFonts w:ascii="仿宋"/>
              </w:rPr>
            </w:pPr>
          </w:p>
        </w:tc>
        <w:tc>
          <w:tcPr>
            <w:tcW w:w="1087" w:type="dxa"/>
          </w:tcPr>
          <w:p>
            <w:pPr>
              <w:rPr>
                <w:rFonts w:ascii="仿宋"/>
              </w:rPr>
            </w:pPr>
          </w:p>
        </w:tc>
        <w:tc>
          <w:tcPr>
            <w:tcW w:w="750" w:type="dxa"/>
          </w:tcPr>
          <w:p>
            <w:pPr>
              <w:rPr>
                <w:rFonts w:ascii="仿宋"/>
              </w:rPr>
            </w:pPr>
          </w:p>
        </w:tc>
        <w:tc>
          <w:tcPr>
            <w:tcW w:w="1195" w:type="dxa"/>
          </w:tcPr>
          <w:p>
            <w:pPr>
              <w:rPr>
                <w:rFonts w:ascii="仿宋"/>
              </w:rPr>
            </w:pPr>
          </w:p>
        </w:tc>
        <w:tc>
          <w:tcPr>
            <w:tcW w:w="1032" w:type="dxa"/>
          </w:tcPr>
          <w:p>
            <w:pPr>
              <w:rPr>
                <w:rFonts w:ascii="仿宋"/>
              </w:rPr>
            </w:pPr>
          </w:p>
        </w:tc>
        <w:tc>
          <w:tcPr>
            <w:tcW w:w="1713" w:type="dxa"/>
          </w:tcPr>
          <w:p>
            <w:pPr>
              <w:rPr>
                <w:rFonts w:ascii="仿宋"/>
              </w:rPr>
            </w:pPr>
          </w:p>
        </w:tc>
        <w:tc>
          <w:tcPr>
            <w:tcW w:w="1573" w:type="dxa"/>
          </w:tcPr>
          <w:p>
            <w:pPr>
              <w:rPr>
                <w:rFonts w:ascii="仿宋"/>
              </w:rPr>
            </w:pPr>
          </w:p>
        </w:tc>
        <w:tc>
          <w:tcPr>
            <w:tcW w:w="1319" w:type="dxa"/>
          </w:tcPr>
          <w:p>
            <w:pPr>
              <w:rPr>
                <w:rFonts w:ascii="仿宋"/>
              </w:rPr>
            </w:pPr>
          </w:p>
        </w:tc>
        <w:tc>
          <w:tcPr>
            <w:tcW w:w="1676" w:type="dxa"/>
          </w:tcPr>
          <w:p>
            <w:pPr>
              <w:rPr>
                <w:rFonts w:ascii="仿宋"/>
              </w:rPr>
            </w:pPr>
          </w:p>
        </w:tc>
        <w:tc>
          <w:tcPr>
            <w:tcW w:w="1542" w:type="dxa"/>
          </w:tcPr>
          <w:p>
            <w:pPr>
              <w:rPr>
                <w:rFonts w:ascii="仿宋"/>
              </w:rPr>
            </w:pPr>
          </w:p>
        </w:tc>
        <w:tc>
          <w:tcPr>
            <w:tcW w:w="819" w:type="dxa"/>
          </w:tcPr>
          <w:p>
            <w:pPr>
              <w:rPr>
                <w:rFonts w:ascii="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573" w:type="dxa"/>
          </w:tcPr>
          <w:p>
            <w:pPr>
              <w:rPr>
                <w:rFonts w:ascii="仿宋"/>
              </w:rPr>
            </w:pPr>
          </w:p>
        </w:tc>
        <w:tc>
          <w:tcPr>
            <w:tcW w:w="1020" w:type="dxa"/>
          </w:tcPr>
          <w:p>
            <w:pPr>
              <w:rPr>
                <w:rFonts w:ascii="仿宋"/>
              </w:rPr>
            </w:pPr>
          </w:p>
        </w:tc>
        <w:tc>
          <w:tcPr>
            <w:tcW w:w="1087" w:type="dxa"/>
          </w:tcPr>
          <w:p>
            <w:pPr>
              <w:rPr>
                <w:rFonts w:ascii="仿宋"/>
              </w:rPr>
            </w:pPr>
          </w:p>
        </w:tc>
        <w:tc>
          <w:tcPr>
            <w:tcW w:w="750" w:type="dxa"/>
          </w:tcPr>
          <w:p>
            <w:pPr>
              <w:rPr>
                <w:rFonts w:ascii="仿宋"/>
              </w:rPr>
            </w:pPr>
          </w:p>
        </w:tc>
        <w:tc>
          <w:tcPr>
            <w:tcW w:w="1195" w:type="dxa"/>
          </w:tcPr>
          <w:p>
            <w:pPr>
              <w:rPr>
                <w:rFonts w:ascii="仿宋"/>
              </w:rPr>
            </w:pPr>
          </w:p>
        </w:tc>
        <w:tc>
          <w:tcPr>
            <w:tcW w:w="1032" w:type="dxa"/>
          </w:tcPr>
          <w:p>
            <w:pPr>
              <w:rPr>
                <w:rFonts w:ascii="仿宋"/>
              </w:rPr>
            </w:pPr>
          </w:p>
        </w:tc>
        <w:tc>
          <w:tcPr>
            <w:tcW w:w="1713" w:type="dxa"/>
          </w:tcPr>
          <w:p>
            <w:pPr>
              <w:rPr>
                <w:rFonts w:ascii="仿宋"/>
              </w:rPr>
            </w:pPr>
          </w:p>
        </w:tc>
        <w:tc>
          <w:tcPr>
            <w:tcW w:w="1573" w:type="dxa"/>
          </w:tcPr>
          <w:p>
            <w:pPr>
              <w:rPr>
                <w:rFonts w:ascii="仿宋"/>
              </w:rPr>
            </w:pPr>
          </w:p>
        </w:tc>
        <w:tc>
          <w:tcPr>
            <w:tcW w:w="1319" w:type="dxa"/>
          </w:tcPr>
          <w:p>
            <w:pPr>
              <w:rPr>
                <w:rFonts w:ascii="仿宋"/>
              </w:rPr>
            </w:pPr>
          </w:p>
        </w:tc>
        <w:tc>
          <w:tcPr>
            <w:tcW w:w="1676" w:type="dxa"/>
          </w:tcPr>
          <w:p>
            <w:pPr>
              <w:rPr>
                <w:rFonts w:ascii="仿宋"/>
              </w:rPr>
            </w:pPr>
          </w:p>
        </w:tc>
        <w:tc>
          <w:tcPr>
            <w:tcW w:w="1542" w:type="dxa"/>
          </w:tcPr>
          <w:p>
            <w:pPr>
              <w:rPr>
                <w:rFonts w:ascii="仿宋"/>
              </w:rPr>
            </w:pPr>
          </w:p>
        </w:tc>
        <w:tc>
          <w:tcPr>
            <w:tcW w:w="819" w:type="dxa"/>
          </w:tcPr>
          <w:p>
            <w:pPr>
              <w:rPr>
                <w:rFonts w:ascii="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573" w:type="dxa"/>
          </w:tcPr>
          <w:p>
            <w:pPr>
              <w:rPr>
                <w:rFonts w:ascii="仿宋"/>
              </w:rPr>
            </w:pPr>
          </w:p>
        </w:tc>
        <w:tc>
          <w:tcPr>
            <w:tcW w:w="1020" w:type="dxa"/>
          </w:tcPr>
          <w:p>
            <w:pPr>
              <w:rPr>
                <w:rFonts w:ascii="仿宋"/>
              </w:rPr>
            </w:pPr>
          </w:p>
        </w:tc>
        <w:tc>
          <w:tcPr>
            <w:tcW w:w="1087" w:type="dxa"/>
          </w:tcPr>
          <w:p>
            <w:pPr>
              <w:rPr>
                <w:rFonts w:ascii="仿宋"/>
              </w:rPr>
            </w:pPr>
          </w:p>
        </w:tc>
        <w:tc>
          <w:tcPr>
            <w:tcW w:w="750" w:type="dxa"/>
          </w:tcPr>
          <w:p>
            <w:pPr>
              <w:rPr>
                <w:rFonts w:ascii="仿宋"/>
              </w:rPr>
            </w:pPr>
          </w:p>
        </w:tc>
        <w:tc>
          <w:tcPr>
            <w:tcW w:w="1195" w:type="dxa"/>
          </w:tcPr>
          <w:p>
            <w:pPr>
              <w:rPr>
                <w:rFonts w:ascii="仿宋"/>
              </w:rPr>
            </w:pPr>
          </w:p>
        </w:tc>
        <w:tc>
          <w:tcPr>
            <w:tcW w:w="1032" w:type="dxa"/>
          </w:tcPr>
          <w:p>
            <w:pPr>
              <w:rPr>
                <w:rFonts w:ascii="仿宋"/>
              </w:rPr>
            </w:pPr>
          </w:p>
        </w:tc>
        <w:tc>
          <w:tcPr>
            <w:tcW w:w="1713" w:type="dxa"/>
          </w:tcPr>
          <w:p>
            <w:pPr>
              <w:rPr>
                <w:rFonts w:ascii="仿宋"/>
              </w:rPr>
            </w:pPr>
          </w:p>
        </w:tc>
        <w:tc>
          <w:tcPr>
            <w:tcW w:w="1573" w:type="dxa"/>
          </w:tcPr>
          <w:p>
            <w:pPr>
              <w:rPr>
                <w:rFonts w:ascii="仿宋"/>
              </w:rPr>
            </w:pPr>
          </w:p>
        </w:tc>
        <w:tc>
          <w:tcPr>
            <w:tcW w:w="1319" w:type="dxa"/>
          </w:tcPr>
          <w:p>
            <w:pPr>
              <w:rPr>
                <w:rFonts w:ascii="仿宋"/>
              </w:rPr>
            </w:pPr>
          </w:p>
        </w:tc>
        <w:tc>
          <w:tcPr>
            <w:tcW w:w="1676" w:type="dxa"/>
          </w:tcPr>
          <w:p>
            <w:pPr>
              <w:rPr>
                <w:rFonts w:ascii="仿宋"/>
              </w:rPr>
            </w:pPr>
          </w:p>
        </w:tc>
        <w:tc>
          <w:tcPr>
            <w:tcW w:w="1542" w:type="dxa"/>
          </w:tcPr>
          <w:p>
            <w:pPr>
              <w:rPr>
                <w:rFonts w:ascii="仿宋"/>
              </w:rPr>
            </w:pPr>
          </w:p>
        </w:tc>
        <w:tc>
          <w:tcPr>
            <w:tcW w:w="819" w:type="dxa"/>
          </w:tcPr>
          <w:p>
            <w:pPr>
              <w:rPr>
                <w:rFonts w:ascii="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573" w:type="dxa"/>
          </w:tcPr>
          <w:p>
            <w:pPr>
              <w:rPr>
                <w:rFonts w:ascii="仿宋"/>
              </w:rPr>
            </w:pPr>
          </w:p>
        </w:tc>
        <w:tc>
          <w:tcPr>
            <w:tcW w:w="1020" w:type="dxa"/>
          </w:tcPr>
          <w:p>
            <w:pPr>
              <w:rPr>
                <w:rFonts w:ascii="仿宋"/>
              </w:rPr>
            </w:pPr>
          </w:p>
        </w:tc>
        <w:tc>
          <w:tcPr>
            <w:tcW w:w="1087" w:type="dxa"/>
          </w:tcPr>
          <w:p>
            <w:pPr>
              <w:rPr>
                <w:rFonts w:ascii="仿宋"/>
              </w:rPr>
            </w:pPr>
          </w:p>
        </w:tc>
        <w:tc>
          <w:tcPr>
            <w:tcW w:w="750" w:type="dxa"/>
          </w:tcPr>
          <w:p>
            <w:pPr>
              <w:rPr>
                <w:rFonts w:ascii="仿宋"/>
              </w:rPr>
            </w:pPr>
          </w:p>
        </w:tc>
        <w:tc>
          <w:tcPr>
            <w:tcW w:w="1195" w:type="dxa"/>
          </w:tcPr>
          <w:p>
            <w:pPr>
              <w:rPr>
                <w:rFonts w:ascii="仿宋"/>
              </w:rPr>
            </w:pPr>
          </w:p>
        </w:tc>
        <w:tc>
          <w:tcPr>
            <w:tcW w:w="1032" w:type="dxa"/>
          </w:tcPr>
          <w:p>
            <w:pPr>
              <w:rPr>
                <w:rFonts w:ascii="仿宋"/>
              </w:rPr>
            </w:pPr>
          </w:p>
        </w:tc>
        <w:tc>
          <w:tcPr>
            <w:tcW w:w="1713" w:type="dxa"/>
          </w:tcPr>
          <w:p>
            <w:pPr>
              <w:rPr>
                <w:rFonts w:ascii="仿宋"/>
              </w:rPr>
            </w:pPr>
          </w:p>
        </w:tc>
        <w:tc>
          <w:tcPr>
            <w:tcW w:w="1573" w:type="dxa"/>
          </w:tcPr>
          <w:p>
            <w:pPr>
              <w:rPr>
                <w:rFonts w:ascii="仿宋"/>
              </w:rPr>
            </w:pPr>
          </w:p>
        </w:tc>
        <w:tc>
          <w:tcPr>
            <w:tcW w:w="1319" w:type="dxa"/>
          </w:tcPr>
          <w:p>
            <w:pPr>
              <w:rPr>
                <w:rFonts w:ascii="仿宋"/>
              </w:rPr>
            </w:pPr>
          </w:p>
        </w:tc>
        <w:tc>
          <w:tcPr>
            <w:tcW w:w="1676" w:type="dxa"/>
          </w:tcPr>
          <w:p>
            <w:pPr>
              <w:rPr>
                <w:rFonts w:ascii="仿宋"/>
              </w:rPr>
            </w:pPr>
          </w:p>
        </w:tc>
        <w:tc>
          <w:tcPr>
            <w:tcW w:w="1542" w:type="dxa"/>
          </w:tcPr>
          <w:p>
            <w:pPr>
              <w:rPr>
                <w:rFonts w:ascii="仿宋"/>
              </w:rPr>
            </w:pPr>
          </w:p>
        </w:tc>
        <w:tc>
          <w:tcPr>
            <w:tcW w:w="819" w:type="dxa"/>
          </w:tcPr>
          <w:p>
            <w:pPr>
              <w:rPr>
                <w:rFonts w:ascii="仿宋"/>
              </w:rPr>
            </w:pPr>
          </w:p>
        </w:tc>
      </w:tr>
    </w:tbl>
    <w:p>
      <w:pPr>
        <w:sectPr>
          <w:footerReference r:id="rId5" w:type="default"/>
          <w:pgSz w:w="16838" w:h="11906"/>
          <w:pgMar w:top="1011" w:right="955" w:bottom="1925" w:left="1578" w:header="0" w:footer="1720" w:gutter="0"/>
          <w:cols w:space="720" w:num="1"/>
        </w:sectPr>
      </w:pPr>
    </w:p>
    <w:p>
      <w:pPr>
        <w:spacing w:before="346" w:line="187" w:lineRule="auto"/>
        <w:ind w:firstLine="30"/>
        <w:rPr>
          <w:rFonts w:ascii="仿宋"/>
        </w:rPr>
      </w:pPr>
      <w:r>
        <w:rPr>
          <w:rFonts w:ascii="黑体" w:hAnsi="黑体" w:eastAsia="黑体" w:cs="黑体"/>
          <w:spacing w:val="-8"/>
          <w:sz w:val="32"/>
          <w:szCs w:val="32"/>
        </w:rPr>
        <w:t>附件</w:t>
      </w:r>
      <w:r>
        <w:rPr>
          <w:rFonts w:ascii="黑体" w:hAnsi="黑体" w:eastAsia="黑体" w:cs="黑体"/>
          <w:spacing w:val="-71"/>
          <w:sz w:val="32"/>
          <w:szCs w:val="32"/>
        </w:rPr>
        <w:t xml:space="preserve"> </w:t>
      </w:r>
      <w:r>
        <w:rPr>
          <w:rFonts w:ascii="黑体" w:hAnsi="黑体" w:eastAsia="黑体" w:cs="黑体"/>
          <w:spacing w:val="-8"/>
          <w:sz w:val="32"/>
          <w:szCs w:val="32"/>
        </w:rPr>
        <w:t>2-3</w:t>
      </w:r>
    </w:p>
    <w:p>
      <w:pPr>
        <w:spacing w:before="144" w:line="281" w:lineRule="auto"/>
        <w:ind w:left="2977" w:right="227" w:hanging="2645"/>
        <w:jc w:val="center"/>
        <w:rPr>
          <w:rFonts w:ascii="方正小标宋简体" w:hAnsi="宋体" w:eastAsia="方正小标宋简体" w:cs="黑体"/>
          <w:sz w:val="44"/>
          <w:szCs w:val="28"/>
        </w:rPr>
      </w:pPr>
      <w:r>
        <w:rPr>
          <w:rFonts w:hint="eastAsia" w:ascii="方正小标宋简体" w:hAnsi="宋体" w:eastAsia="方正小标宋简体" w:cs="黑体"/>
          <w:sz w:val="44"/>
          <w:szCs w:val="28"/>
        </w:rPr>
        <w:t>郑州电力职业技术学院</w:t>
      </w:r>
    </w:p>
    <w:p>
      <w:pPr>
        <w:spacing w:before="144" w:line="281" w:lineRule="auto"/>
        <w:ind w:left="2977" w:right="227" w:hanging="2645"/>
        <w:jc w:val="center"/>
        <w:rPr>
          <w:rFonts w:ascii="方正小标宋简体" w:hAnsi="宋体" w:eastAsia="方正小标宋简体" w:cs="黑体"/>
          <w:sz w:val="44"/>
          <w:szCs w:val="28"/>
        </w:rPr>
      </w:pPr>
      <w:r>
        <w:rPr>
          <w:rFonts w:hint="eastAsia" w:ascii="方正小标宋简体" w:hAnsi="宋体" w:eastAsia="方正小标宋简体" w:cs="黑体"/>
          <w:sz w:val="44"/>
          <w:szCs w:val="28"/>
        </w:rPr>
        <w:t>课程思政教学创新大赛评审标准</w:t>
      </w:r>
    </w:p>
    <w:p>
      <w:pPr>
        <w:spacing w:line="171" w:lineRule="exact"/>
      </w:pPr>
    </w:p>
    <w:tbl>
      <w:tblPr>
        <w:tblStyle w:val="21"/>
        <w:tblW w:w="9003"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5"/>
        <w:gridCol w:w="1271"/>
        <w:gridCol w:w="5286"/>
        <w:gridCol w:w="8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856" w:type="dxa"/>
            <w:gridSpan w:val="2"/>
          </w:tcPr>
          <w:p>
            <w:pPr>
              <w:spacing w:before="201" w:line="187" w:lineRule="auto"/>
              <w:ind w:firstLine="954"/>
              <w:rPr>
                <w:rFonts w:ascii="黑体" w:hAnsi="黑体" w:eastAsia="黑体" w:cs="黑体"/>
                <w:sz w:val="24"/>
              </w:rPr>
            </w:pPr>
            <w:r>
              <w:rPr>
                <w:rFonts w:ascii="黑体" w:hAnsi="黑体" w:eastAsia="黑体" w:cs="黑体"/>
                <w:spacing w:val="-2"/>
                <w:sz w:val="24"/>
              </w:rPr>
              <w:t>评价项目</w:t>
            </w:r>
          </w:p>
        </w:tc>
        <w:tc>
          <w:tcPr>
            <w:tcW w:w="5286" w:type="dxa"/>
          </w:tcPr>
          <w:p>
            <w:pPr>
              <w:spacing w:before="201" w:line="187" w:lineRule="auto"/>
              <w:ind w:firstLine="2168"/>
              <w:rPr>
                <w:rFonts w:ascii="黑体" w:hAnsi="黑体" w:eastAsia="黑体" w:cs="黑体"/>
                <w:sz w:val="24"/>
              </w:rPr>
            </w:pPr>
            <w:r>
              <w:rPr>
                <w:rFonts w:ascii="黑体" w:hAnsi="黑体" w:eastAsia="黑体" w:cs="黑体"/>
                <w:spacing w:val="-2"/>
                <w:sz w:val="24"/>
              </w:rPr>
              <w:t>评价要点</w:t>
            </w:r>
          </w:p>
        </w:tc>
        <w:tc>
          <w:tcPr>
            <w:tcW w:w="861" w:type="dxa"/>
          </w:tcPr>
          <w:p>
            <w:pPr>
              <w:spacing w:before="201" w:line="187" w:lineRule="auto"/>
              <w:ind w:firstLine="203"/>
              <w:rPr>
                <w:rFonts w:ascii="黑体" w:hAnsi="黑体" w:eastAsia="黑体" w:cs="黑体"/>
                <w:sz w:val="24"/>
              </w:rPr>
            </w:pPr>
            <w:r>
              <w:rPr>
                <w:rFonts w:ascii="黑体" w:hAnsi="黑体" w:eastAsia="黑体" w:cs="黑体"/>
                <w:spacing w:val="-4"/>
                <w:sz w:val="24"/>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7" w:hRule="atLeast"/>
        </w:trPr>
        <w:tc>
          <w:tcPr>
            <w:tcW w:w="2856" w:type="dxa"/>
            <w:gridSpan w:val="2"/>
            <w:vMerge w:val="restart"/>
            <w:tcBorders>
              <w:bottom w:val="nil"/>
            </w:tcBorders>
          </w:tcPr>
          <w:p>
            <w:pPr>
              <w:spacing w:line="285" w:lineRule="auto"/>
              <w:rPr>
                <w:rFonts w:ascii="仿宋"/>
              </w:rPr>
            </w:pPr>
          </w:p>
          <w:p>
            <w:pPr>
              <w:spacing w:line="285" w:lineRule="auto"/>
              <w:rPr>
                <w:rFonts w:ascii="仿宋"/>
              </w:rPr>
            </w:pPr>
          </w:p>
          <w:p>
            <w:pPr>
              <w:spacing w:before="78" w:line="238" w:lineRule="auto"/>
              <w:ind w:firstLine="1202"/>
              <w:rPr>
                <w:rFonts w:ascii="仿宋" w:hAnsi="仿宋" w:eastAsia="仿宋" w:cs="仿宋"/>
                <w:sz w:val="24"/>
              </w:rPr>
            </w:pPr>
            <w:r>
              <w:rPr>
                <w:rFonts w:ascii="仿宋" w:hAnsi="仿宋" w:eastAsia="仿宋" w:cs="仿宋"/>
                <w:spacing w:val="-8"/>
                <w:sz w:val="24"/>
              </w:rPr>
              <w:t>说课</w:t>
            </w:r>
          </w:p>
          <w:p>
            <w:pPr>
              <w:spacing w:line="204" w:lineRule="auto"/>
              <w:jc w:val="center"/>
              <w:rPr>
                <w:rFonts w:ascii="仿宋" w:hAnsi="仿宋" w:eastAsia="仿宋" w:cs="仿宋"/>
                <w:sz w:val="24"/>
              </w:rPr>
            </w:pPr>
            <w:r>
              <w:rPr>
                <w:rFonts w:ascii="仿宋" w:hAnsi="仿宋" w:eastAsia="仿宋" w:cs="仿宋"/>
                <w:spacing w:val="-7"/>
                <w:sz w:val="24"/>
              </w:rPr>
              <w:t>（30</w:t>
            </w:r>
            <w:r>
              <w:rPr>
                <w:rFonts w:ascii="仿宋" w:hAnsi="仿宋" w:eastAsia="仿宋" w:cs="仿宋"/>
                <w:spacing w:val="-39"/>
                <w:sz w:val="24"/>
              </w:rPr>
              <w:t xml:space="preserve"> </w:t>
            </w:r>
            <w:r>
              <w:rPr>
                <w:rFonts w:ascii="仿宋" w:hAnsi="仿宋" w:eastAsia="仿宋" w:cs="仿宋"/>
                <w:spacing w:val="-7"/>
                <w:sz w:val="24"/>
              </w:rPr>
              <w:t>分）</w:t>
            </w:r>
          </w:p>
        </w:tc>
        <w:tc>
          <w:tcPr>
            <w:tcW w:w="5286" w:type="dxa"/>
          </w:tcPr>
          <w:p>
            <w:pPr>
              <w:spacing w:before="176" w:line="239" w:lineRule="auto"/>
              <w:ind w:right="121" w:firstLine="480" w:firstLineChars="200"/>
              <w:rPr>
                <w:rFonts w:ascii="仿宋" w:hAnsi="仿宋" w:eastAsia="仿宋" w:cs="仿宋"/>
                <w:sz w:val="24"/>
              </w:rPr>
            </w:pPr>
            <w:r>
              <w:rPr>
                <w:rFonts w:hint="eastAsia" w:ascii="仿宋" w:hAnsi="仿宋" w:eastAsia="仿宋" w:cs="仿宋"/>
                <w:sz w:val="24"/>
                <w:szCs w:val="28"/>
              </w:rPr>
              <w:t>阐明参赛课程的教学设计思路与实施路径，着重说 明在课程教学组织过程中如何实现课程思政元素与 专业教学有机融合，具有职业教育特色，达成课程育人目标。目标明确清晰，要点突出。</w:t>
            </w:r>
          </w:p>
        </w:tc>
        <w:tc>
          <w:tcPr>
            <w:tcW w:w="861" w:type="dxa"/>
          </w:tcPr>
          <w:p>
            <w:pPr>
              <w:spacing w:line="266" w:lineRule="auto"/>
              <w:rPr>
                <w:rFonts w:ascii="仿宋"/>
              </w:rPr>
            </w:pPr>
          </w:p>
          <w:p>
            <w:pPr>
              <w:spacing w:line="266" w:lineRule="auto"/>
              <w:rPr>
                <w:rFonts w:ascii="仿宋"/>
              </w:rPr>
            </w:pPr>
          </w:p>
          <w:p>
            <w:pPr>
              <w:spacing w:before="78" w:line="180" w:lineRule="auto"/>
              <w:ind w:firstLine="321"/>
              <w:rPr>
                <w:rFonts w:ascii="仿宋" w:hAnsi="仿宋" w:eastAsia="仿宋" w:cs="仿宋"/>
                <w:sz w:val="24"/>
              </w:rPr>
            </w:pPr>
            <w:r>
              <w:rPr>
                <w:rFonts w:hint="eastAsia" w:ascii="仿宋" w:hAnsi="仿宋" w:eastAsia="仿宋" w:cs="仿宋"/>
                <w:sz w:val="24"/>
                <w:szCs w:val="28"/>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856" w:type="dxa"/>
            <w:gridSpan w:val="2"/>
            <w:vMerge w:val="continue"/>
            <w:tcBorders>
              <w:top w:val="nil"/>
            </w:tcBorders>
          </w:tcPr>
          <w:p>
            <w:pPr>
              <w:rPr>
                <w:rFonts w:ascii="仿宋"/>
              </w:rPr>
            </w:pPr>
          </w:p>
        </w:tc>
        <w:tc>
          <w:tcPr>
            <w:tcW w:w="5286" w:type="dxa"/>
          </w:tcPr>
          <w:p>
            <w:pPr>
              <w:spacing w:before="115" w:line="184" w:lineRule="auto"/>
              <w:ind w:firstLine="2415"/>
              <w:rPr>
                <w:rFonts w:ascii="仿宋" w:hAnsi="仿宋" w:eastAsia="仿宋" w:cs="仿宋"/>
                <w:sz w:val="24"/>
              </w:rPr>
            </w:pPr>
            <w:r>
              <w:rPr>
                <w:rFonts w:ascii="仿宋" w:hAnsi="仿宋" w:eastAsia="仿宋" w:cs="仿宋"/>
                <w:spacing w:val="-7"/>
                <w:sz w:val="24"/>
              </w:rPr>
              <w:t>小计</w:t>
            </w:r>
          </w:p>
        </w:tc>
        <w:tc>
          <w:tcPr>
            <w:tcW w:w="861" w:type="dxa"/>
          </w:tcPr>
          <w:p>
            <w:pPr>
              <w:spacing w:before="159" w:line="180" w:lineRule="auto"/>
              <w:ind w:firstLine="321"/>
              <w:rPr>
                <w:rFonts w:ascii="仿宋" w:hAnsi="仿宋" w:eastAsia="仿宋" w:cs="仿宋"/>
                <w:sz w:val="24"/>
              </w:rPr>
            </w:pPr>
            <w:r>
              <w:rPr>
                <w:rFonts w:ascii="仿宋" w:hAnsi="仿宋" w:eastAsia="仿宋" w:cs="仿宋"/>
                <w:spacing w:val="-4"/>
                <w:sz w:val="24"/>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85" w:type="dxa"/>
            <w:vMerge w:val="restart"/>
            <w:tcBorders>
              <w:bottom w:val="nil"/>
            </w:tcBorders>
          </w:tcPr>
          <w:p>
            <w:pPr>
              <w:spacing w:line="244" w:lineRule="auto"/>
              <w:rPr>
                <w:rFonts w:ascii="仿宋"/>
              </w:rPr>
            </w:pPr>
          </w:p>
          <w:p>
            <w:pPr>
              <w:spacing w:line="244" w:lineRule="auto"/>
              <w:rPr>
                <w:rFonts w:ascii="仿宋"/>
              </w:rPr>
            </w:pPr>
          </w:p>
          <w:p>
            <w:pPr>
              <w:spacing w:line="244" w:lineRule="auto"/>
              <w:rPr>
                <w:rFonts w:ascii="仿宋"/>
              </w:rPr>
            </w:pPr>
          </w:p>
          <w:p>
            <w:pPr>
              <w:spacing w:line="245" w:lineRule="auto"/>
              <w:rPr>
                <w:rFonts w:ascii="仿宋"/>
              </w:rPr>
            </w:pPr>
          </w:p>
          <w:p>
            <w:pPr>
              <w:spacing w:line="245" w:lineRule="auto"/>
              <w:rPr>
                <w:rFonts w:ascii="仿宋"/>
              </w:rPr>
            </w:pPr>
          </w:p>
          <w:p>
            <w:pPr>
              <w:spacing w:line="245" w:lineRule="auto"/>
              <w:rPr>
                <w:rFonts w:ascii="仿宋"/>
              </w:rPr>
            </w:pPr>
          </w:p>
          <w:p>
            <w:pPr>
              <w:spacing w:line="245" w:lineRule="auto"/>
              <w:rPr>
                <w:rFonts w:ascii="仿宋"/>
              </w:rPr>
            </w:pPr>
          </w:p>
          <w:p>
            <w:pPr>
              <w:spacing w:before="78" w:line="184" w:lineRule="auto"/>
              <w:ind w:firstLine="566"/>
              <w:rPr>
                <w:rFonts w:ascii="仿宋" w:hAnsi="仿宋" w:eastAsia="仿宋" w:cs="仿宋"/>
                <w:sz w:val="24"/>
              </w:rPr>
            </w:pPr>
            <w:r>
              <w:rPr>
                <w:rFonts w:ascii="仿宋" w:hAnsi="仿宋" w:eastAsia="仿宋" w:cs="仿宋"/>
                <w:spacing w:val="-8"/>
                <w:sz w:val="24"/>
              </w:rPr>
              <w:t>课堂</w:t>
            </w:r>
          </w:p>
          <w:p>
            <w:pPr>
              <w:spacing w:before="78" w:line="184" w:lineRule="auto"/>
              <w:ind w:firstLine="566"/>
              <w:rPr>
                <w:rFonts w:ascii="仿宋" w:hAnsi="仿宋" w:eastAsia="仿宋" w:cs="仿宋"/>
                <w:spacing w:val="-8"/>
                <w:sz w:val="24"/>
              </w:rPr>
            </w:pPr>
            <w:r>
              <w:rPr>
                <w:rFonts w:hint="eastAsia" w:ascii="仿宋" w:hAnsi="仿宋" w:eastAsia="仿宋" w:cs="仿宋"/>
                <w:spacing w:val="-8"/>
                <w:sz w:val="24"/>
              </w:rPr>
              <w:t>教学</w:t>
            </w:r>
          </w:p>
          <w:p>
            <w:pPr>
              <w:spacing w:before="78" w:line="184" w:lineRule="auto"/>
              <w:jc w:val="center"/>
              <w:rPr>
                <w:rFonts w:ascii="仿宋" w:hAnsi="仿宋" w:eastAsia="仿宋" w:cs="仿宋"/>
                <w:sz w:val="24"/>
              </w:rPr>
            </w:pPr>
            <w:r>
              <w:rPr>
                <w:rFonts w:ascii="仿宋" w:hAnsi="仿宋" w:eastAsia="仿宋" w:cs="仿宋"/>
                <w:spacing w:val="-10"/>
                <w:sz w:val="24"/>
              </w:rPr>
              <w:t>（60</w:t>
            </w:r>
            <w:r>
              <w:rPr>
                <w:rFonts w:ascii="仿宋" w:hAnsi="仿宋" w:eastAsia="仿宋" w:cs="仿宋"/>
                <w:spacing w:val="-37"/>
                <w:sz w:val="24"/>
              </w:rPr>
              <w:t xml:space="preserve"> </w:t>
            </w:r>
            <w:r>
              <w:rPr>
                <w:rFonts w:ascii="仿宋" w:hAnsi="仿宋" w:eastAsia="仿宋" w:cs="仿宋"/>
                <w:spacing w:val="-10"/>
                <w:sz w:val="24"/>
              </w:rPr>
              <w:t>分）</w:t>
            </w:r>
          </w:p>
        </w:tc>
        <w:tc>
          <w:tcPr>
            <w:tcW w:w="1271" w:type="dxa"/>
            <w:vMerge w:val="restart"/>
            <w:tcBorders>
              <w:bottom w:val="nil"/>
            </w:tcBorders>
          </w:tcPr>
          <w:p>
            <w:pPr>
              <w:spacing w:before="176" w:line="239" w:lineRule="auto"/>
              <w:ind w:left="124" w:right="121" w:firstLine="17"/>
              <w:rPr>
                <w:rFonts w:ascii="仿宋" w:hAnsi="仿宋" w:eastAsia="仿宋" w:cs="仿宋"/>
                <w:sz w:val="24"/>
                <w:szCs w:val="28"/>
              </w:rPr>
            </w:pPr>
          </w:p>
          <w:p>
            <w:pPr>
              <w:spacing w:before="176" w:line="239" w:lineRule="auto"/>
              <w:ind w:left="124" w:right="121" w:firstLine="17"/>
              <w:rPr>
                <w:rFonts w:ascii="仿宋" w:hAnsi="仿宋" w:eastAsia="仿宋" w:cs="仿宋"/>
                <w:sz w:val="24"/>
                <w:szCs w:val="28"/>
              </w:rPr>
            </w:pPr>
            <w:r>
              <w:rPr>
                <w:rFonts w:hint="eastAsia" w:ascii="仿宋" w:hAnsi="仿宋" w:eastAsia="仿宋" w:cs="仿宋"/>
                <w:sz w:val="24"/>
                <w:szCs w:val="28"/>
              </w:rPr>
              <w:t>教学内容</w:t>
            </w:r>
          </w:p>
        </w:tc>
        <w:tc>
          <w:tcPr>
            <w:tcW w:w="5286" w:type="dxa"/>
          </w:tcPr>
          <w:p>
            <w:pPr>
              <w:spacing w:before="176" w:line="239" w:lineRule="auto"/>
              <w:ind w:right="121" w:firstLine="480" w:firstLineChars="200"/>
              <w:rPr>
                <w:rFonts w:ascii="仿宋" w:hAnsi="仿宋" w:eastAsia="仿宋" w:cs="仿宋"/>
                <w:sz w:val="24"/>
                <w:szCs w:val="28"/>
              </w:rPr>
            </w:pPr>
            <w:r>
              <w:rPr>
                <w:rFonts w:hint="eastAsia" w:ascii="仿宋" w:hAnsi="仿宋" w:eastAsia="仿宋" w:cs="仿宋"/>
                <w:sz w:val="24"/>
                <w:szCs w:val="28"/>
              </w:rPr>
              <w:t>教学内容充实饱满，具有创新性、挑战度， 反映 专业发展前沿。</w:t>
            </w:r>
          </w:p>
        </w:tc>
        <w:tc>
          <w:tcPr>
            <w:tcW w:w="861" w:type="dxa"/>
            <w:vMerge w:val="restart"/>
            <w:tcBorders>
              <w:bottom w:val="nil"/>
            </w:tcBorders>
          </w:tcPr>
          <w:p>
            <w:pPr>
              <w:spacing w:line="278" w:lineRule="auto"/>
              <w:rPr>
                <w:rFonts w:ascii="仿宋"/>
              </w:rPr>
            </w:pPr>
          </w:p>
          <w:p>
            <w:pPr>
              <w:spacing w:before="78" w:line="180" w:lineRule="auto"/>
              <w:ind w:firstLine="319"/>
              <w:rPr>
                <w:rFonts w:ascii="仿宋" w:hAnsi="仿宋" w:eastAsia="仿宋" w:cs="仿宋"/>
                <w:sz w:val="24"/>
              </w:rPr>
            </w:pPr>
            <w:r>
              <w:rPr>
                <w:rFonts w:ascii="仿宋" w:hAnsi="仿宋" w:eastAsia="仿宋" w:cs="仿宋"/>
                <w:spacing w:val="-3"/>
                <w:sz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85" w:type="dxa"/>
            <w:vMerge w:val="continue"/>
            <w:tcBorders>
              <w:top w:val="nil"/>
              <w:bottom w:val="nil"/>
            </w:tcBorders>
          </w:tcPr>
          <w:p>
            <w:pPr>
              <w:rPr>
                <w:rFonts w:ascii="仿宋"/>
              </w:rPr>
            </w:pPr>
          </w:p>
        </w:tc>
        <w:tc>
          <w:tcPr>
            <w:tcW w:w="1271" w:type="dxa"/>
            <w:vMerge w:val="continue"/>
            <w:tcBorders>
              <w:top w:val="nil"/>
            </w:tcBorders>
          </w:tcPr>
          <w:p>
            <w:pPr>
              <w:spacing w:before="176" w:line="239" w:lineRule="auto"/>
              <w:ind w:left="124" w:right="121" w:firstLine="17"/>
              <w:rPr>
                <w:rFonts w:ascii="仿宋" w:hAnsi="仿宋" w:eastAsia="仿宋" w:cs="仿宋"/>
                <w:sz w:val="24"/>
                <w:szCs w:val="28"/>
              </w:rPr>
            </w:pPr>
          </w:p>
        </w:tc>
        <w:tc>
          <w:tcPr>
            <w:tcW w:w="5286" w:type="dxa"/>
          </w:tcPr>
          <w:p>
            <w:pPr>
              <w:spacing w:before="176" w:line="239" w:lineRule="auto"/>
              <w:ind w:right="121" w:firstLine="480" w:firstLineChars="200"/>
              <w:rPr>
                <w:rFonts w:ascii="仿宋" w:hAnsi="仿宋" w:eastAsia="仿宋" w:cs="仿宋"/>
                <w:sz w:val="24"/>
                <w:szCs w:val="28"/>
              </w:rPr>
            </w:pPr>
            <w:r>
              <w:rPr>
                <w:rFonts w:hint="eastAsia" w:ascii="仿宋" w:hAnsi="仿宋" w:eastAsia="仿宋" w:cs="仿宋"/>
                <w:sz w:val="24"/>
                <w:szCs w:val="28"/>
              </w:rPr>
              <w:t>课程思政内容与专业教学内容紧密联系、有机融合。</w:t>
            </w:r>
          </w:p>
        </w:tc>
        <w:tc>
          <w:tcPr>
            <w:tcW w:w="861" w:type="dxa"/>
            <w:vMerge w:val="continue"/>
            <w:tcBorders>
              <w:top w:val="nil"/>
            </w:tcBorders>
          </w:tcPr>
          <w:p>
            <w:pPr>
              <w:rPr>
                <w:rFonts w:ascii="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trPr>
        <w:tc>
          <w:tcPr>
            <w:tcW w:w="1585" w:type="dxa"/>
            <w:vMerge w:val="continue"/>
            <w:tcBorders>
              <w:top w:val="nil"/>
              <w:bottom w:val="nil"/>
            </w:tcBorders>
          </w:tcPr>
          <w:p>
            <w:pPr>
              <w:rPr>
                <w:rFonts w:ascii="仿宋"/>
              </w:rPr>
            </w:pPr>
          </w:p>
        </w:tc>
        <w:tc>
          <w:tcPr>
            <w:tcW w:w="1271" w:type="dxa"/>
            <w:vMerge w:val="restart"/>
            <w:tcBorders>
              <w:bottom w:val="nil"/>
            </w:tcBorders>
            <w:vAlign w:val="center"/>
          </w:tcPr>
          <w:p>
            <w:pPr>
              <w:spacing w:before="176" w:line="239" w:lineRule="auto"/>
              <w:ind w:left="124" w:right="121" w:firstLine="17"/>
              <w:jc w:val="center"/>
              <w:rPr>
                <w:rFonts w:ascii="仿宋" w:hAnsi="仿宋" w:eastAsia="仿宋" w:cs="仿宋"/>
                <w:sz w:val="24"/>
                <w:szCs w:val="28"/>
              </w:rPr>
            </w:pPr>
            <w:r>
              <w:rPr>
                <w:rFonts w:hint="eastAsia" w:ascii="仿宋" w:hAnsi="仿宋" w:eastAsia="仿宋" w:cs="仿宋"/>
                <w:sz w:val="24"/>
                <w:szCs w:val="28"/>
              </w:rPr>
              <w:t>教学组织</w:t>
            </w:r>
          </w:p>
        </w:tc>
        <w:tc>
          <w:tcPr>
            <w:tcW w:w="5286" w:type="dxa"/>
          </w:tcPr>
          <w:p>
            <w:pPr>
              <w:spacing w:before="176" w:line="239" w:lineRule="auto"/>
              <w:ind w:right="121" w:firstLine="480" w:firstLineChars="200"/>
              <w:rPr>
                <w:rFonts w:ascii="仿宋" w:hAnsi="仿宋" w:eastAsia="仿宋" w:cs="仿宋"/>
                <w:sz w:val="24"/>
                <w:szCs w:val="28"/>
              </w:rPr>
            </w:pPr>
            <w:r>
              <w:rPr>
                <w:rFonts w:hint="eastAsia" w:ascii="仿宋" w:hAnsi="仿宋" w:eastAsia="仿宋" w:cs="仿宋"/>
                <w:sz w:val="24"/>
                <w:szCs w:val="28"/>
              </w:rPr>
              <w:t>教学过程安排合理，教学方法运用灵活、恰当，合理有效运用现代信息技术，将课程思政元素自 然、有效地融入教学内容。</w:t>
            </w:r>
          </w:p>
        </w:tc>
        <w:tc>
          <w:tcPr>
            <w:tcW w:w="861" w:type="dxa"/>
            <w:vMerge w:val="restart"/>
            <w:tcBorders>
              <w:bottom w:val="nil"/>
            </w:tcBorders>
          </w:tcPr>
          <w:p>
            <w:pPr>
              <w:spacing w:line="265" w:lineRule="auto"/>
              <w:rPr>
                <w:rFonts w:ascii="仿宋"/>
              </w:rPr>
            </w:pPr>
          </w:p>
          <w:p>
            <w:pPr>
              <w:spacing w:line="266" w:lineRule="auto"/>
              <w:rPr>
                <w:rFonts w:ascii="仿宋"/>
              </w:rPr>
            </w:pPr>
          </w:p>
          <w:p>
            <w:pPr>
              <w:spacing w:line="266" w:lineRule="auto"/>
              <w:rPr>
                <w:rFonts w:ascii="仿宋"/>
              </w:rPr>
            </w:pPr>
          </w:p>
          <w:p>
            <w:pPr>
              <w:spacing w:before="78" w:line="180" w:lineRule="auto"/>
              <w:ind w:firstLine="319"/>
              <w:rPr>
                <w:rFonts w:ascii="仿宋" w:hAnsi="仿宋" w:eastAsia="仿宋" w:cs="仿宋"/>
                <w:sz w:val="24"/>
              </w:rPr>
            </w:pPr>
            <w:r>
              <w:rPr>
                <w:rFonts w:ascii="仿宋" w:hAnsi="仿宋" w:eastAsia="仿宋" w:cs="仿宋"/>
                <w:spacing w:val="-3"/>
                <w:sz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1585" w:type="dxa"/>
            <w:vMerge w:val="continue"/>
            <w:tcBorders>
              <w:top w:val="nil"/>
              <w:bottom w:val="nil"/>
            </w:tcBorders>
          </w:tcPr>
          <w:p>
            <w:pPr>
              <w:rPr>
                <w:rFonts w:ascii="仿宋"/>
              </w:rPr>
            </w:pPr>
          </w:p>
        </w:tc>
        <w:tc>
          <w:tcPr>
            <w:tcW w:w="1271" w:type="dxa"/>
            <w:vMerge w:val="continue"/>
            <w:tcBorders>
              <w:top w:val="nil"/>
            </w:tcBorders>
          </w:tcPr>
          <w:p>
            <w:pPr>
              <w:spacing w:before="176" w:line="239" w:lineRule="auto"/>
              <w:ind w:left="124" w:right="121" w:firstLine="17"/>
              <w:rPr>
                <w:rFonts w:ascii="仿宋" w:hAnsi="仿宋" w:eastAsia="仿宋" w:cs="仿宋"/>
                <w:sz w:val="24"/>
                <w:szCs w:val="28"/>
              </w:rPr>
            </w:pPr>
          </w:p>
        </w:tc>
        <w:tc>
          <w:tcPr>
            <w:tcW w:w="5286" w:type="dxa"/>
          </w:tcPr>
          <w:p>
            <w:pPr>
              <w:spacing w:before="176" w:line="239" w:lineRule="auto"/>
              <w:ind w:right="121" w:firstLine="480" w:firstLineChars="200"/>
              <w:rPr>
                <w:rFonts w:ascii="仿宋" w:hAnsi="仿宋" w:eastAsia="仿宋" w:cs="仿宋"/>
                <w:sz w:val="24"/>
                <w:szCs w:val="28"/>
              </w:rPr>
            </w:pPr>
            <w:r>
              <w:rPr>
                <w:rFonts w:hint="eastAsia" w:ascii="仿宋" w:hAnsi="仿宋" w:eastAsia="仿宋" w:cs="仿宋"/>
                <w:sz w:val="24"/>
                <w:szCs w:val="28"/>
              </w:rPr>
              <w:t>以学生为中心，体现教师的主导性和学生的主体 性，善于启发学生思考，有效发挥学生学习的主动性。</w:t>
            </w:r>
          </w:p>
        </w:tc>
        <w:tc>
          <w:tcPr>
            <w:tcW w:w="861" w:type="dxa"/>
            <w:vMerge w:val="continue"/>
            <w:tcBorders>
              <w:top w:val="nil"/>
            </w:tcBorders>
          </w:tcPr>
          <w:p>
            <w:pPr>
              <w:rPr>
                <w:rFonts w:ascii="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85" w:type="dxa"/>
            <w:vMerge w:val="continue"/>
            <w:tcBorders>
              <w:top w:val="nil"/>
              <w:bottom w:val="nil"/>
            </w:tcBorders>
          </w:tcPr>
          <w:p>
            <w:pPr>
              <w:rPr>
                <w:rFonts w:ascii="仿宋"/>
              </w:rPr>
            </w:pPr>
          </w:p>
        </w:tc>
        <w:tc>
          <w:tcPr>
            <w:tcW w:w="1271" w:type="dxa"/>
            <w:vAlign w:val="center"/>
          </w:tcPr>
          <w:p>
            <w:pPr>
              <w:spacing w:before="176" w:line="239" w:lineRule="auto"/>
              <w:ind w:left="124" w:right="121" w:firstLine="17"/>
              <w:jc w:val="center"/>
              <w:rPr>
                <w:rFonts w:ascii="仿宋" w:hAnsi="仿宋" w:eastAsia="仿宋" w:cs="仿宋"/>
                <w:sz w:val="24"/>
                <w:szCs w:val="28"/>
              </w:rPr>
            </w:pPr>
            <w:r>
              <w:rPr>
                <w:rFonts w:hint="eastAsia" w:ascii="仿宋" w:hAnsi="仿宋" w:eastAsia="仿宋" w:cs="仿宋"/>
                <w:sz w:val="24"/>
                <w:szCs w:val="28"/>
              </w:rPr>
              <w:t>教学特色</w:t>
            </w:r>
          </w:p>
        </w:tc>
        <w:tc>
          <w:tcPr>
            <w:tcW w:w="5286" w:type="dxa"/>
          </w:tcPr>
          <w:p>
            <w:pPr>
              <w:spacing w:before="176" w:line="239" w:lineRule="auto"/>
              <w:ind w:right="121" w:firstLine="480" w:firstLineChars="200"/>
              <w:rPr>
                <w:rFonts w:ascii="仿宋" w:hAnsi="仿宋" w:eastAsia="仿宋" w:cs="仿宋"/>
                <w:sz w:val="24"/>
                <w:szCs w:val="28"/>
              </w:rPr>
            </w:pPr>
            <w:r>
              <w:rPr>
                <w:rFonts w:hint="eastAsia" w:ascii="仿宋" w:hAnsi="仿宋" w:eastAsia="仿宋" w:cs="仿宋"/>
                <w:sz w:val="24"/>
                <w:szCs w:val="28"/>
              </w:rPr>
              <w:t>课程思政元素体现专业特色， 展现形式生动、新颖。</w:t>
            </w:r>
          </w:p>
        </w:tc>
        <w:tc>
          <w:tcPr>
            <w:tcW w:w="861" w:type="dxa"/>
          </w:tcPr>
          <w:p>
            <w:pPr>
              <w:spacing w:before="236" w:line="180" w:lineRule="auto"/>
              <w:ind w:firstLine="334"/>
              <w:rPr>
                <w:rFonts w:ascii="仿宋" w:hAnsi="仿宋" w:eastAsia="仿宋" w:cs="仿宋"/>
                <w:sz w:val="24"/>
              </w:rPr>
            </w:pPr>
            <w:r>
              <w:rPr>
                <w:rFonts w:ascii="仿宋" w:hAnsi="仿宋" w:eastAsia="仿宋" w:cs="仿宋"/>
                <w:spacing w:val="-7"/>
                <w:sz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585" w:type="dxa"/>
            <w:vMerge w:val="continue"/>
            <w:tcBorders>
              <w:top w:val="nil"/>
              <w:bottom w:val="nil"/>
            </w:tcBorders>
          </w:tcPr>
          <w:p>
            <w:pPr>
              <w:rPr>
                <w:rFonts w:ascii="仿宋"/>
              </w:rPr>
            </w:pPr>
          </w:p>
        </w:tc>
        <w:tc>
          <w:tcPr>
            <w:tcW w:w="1271" w:type="dxa"/>
            <w:vAlign w:val="center"/>
          </w:tcPr>
          <w:p>
            <w:pPr>
              <w:spacing w:before="176" w:line="239" w:lineRule="auto"/>
              <w:ind w:left="124" w:right="121" w:firstLine="17"/>
              <w:jc w:val="center"/>
              <w:rPr>
                <w:rFonts w:ascii="仿宋" w:hAnsi="仿宋" w:eastAsia="仿宋" w:cs="仿宋"/>
                <w:sz w:val="24"/>
                <w:szCs w:val="28"/>
              </w:rPr>
            </w:pPr>
            <w:r>
              <w:rPr>
                <w:rFonts w:hint="eastAsia" w:ascii="仿宋" w:hAnsi="仿宋" w:eastAsia="仿宋" w:cs="仿宋"/>
                <w:sz w:val="24"/>
                <w:szCs w:val="28"/>
              </w:rPr>
              <w:t>教学效果</w:t>
            </w:r>
          </w:p>
        </w:tc>
        <w:tc>
          <w:tcPr>
            <w:tcW w:w="5286" w:type="dxa"/>
          </w:tcPr>
          <w:p>
            <w:pPr>
              <w:spacing w:before="176" w:line="239" w:lineRule="auto"/>
              <w:ind w:right="121" w:firstLine="480" w:firstLineChars="200"/>
              <w:rPr>
                <w:rFonts w:ascii="仿宋" w:hAnsi="仿宋" w:eastAsia="仿宋" w:cs="仿宋"/>
                <w:sz w:val="24"/>
                <w:szCs w:val="28"/>
              </w:rPr>
            </w:pPr>
            <w:r>
              <w:rPr>
                <w:rFonts w:hint="eastAsia" w:ascii="仿宋" w:hAnsi="仿宋" w:eastAsia="仿宋" w:cs="仿宋"/>
                <w:sz w:val="24"/>
                <w:szCs w:val="28"/>
              </w:rPr>
              <w:t>语言表达清晰流畅，精神面貌积极向上，感染力 强，具有创新，目标达成效果好。</w:t>
            </w:r>
          </w:p>
        </w:tc>
        <w:tc>
          <w:tcPr>
            <w:tcW w:w="861" w:type="dxa"/>
          </w:tcPr>
          <w:p>
            <w:pPr>
              <w:spacing w:before="234" w:line="180" w:lineRule="auto"/>
              <w:ind w:firstLine="334"/>
              <w:rPr>
                <w:rFonts w:ascii="仿宋" w:hAnsi="仿宋" w:eastAsia="仿宋" w:cs="仿宋"/>
                <w:sz w:val="24"/>
              </w:rPr>
            </w:pPr>
            <w:r>
              <w:rPr>
                <w:rFonts w:ascii="仿宋" w:hAnsi="仿宋" w:eastAsia="仿宋" w:cs="仿宋"/>
                <w:spacing w:val="-7"/>
                <w:sz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85" w:type="dxa"/>
            <w:vMerge w:val="continue"/>
            <w:tcBorders>
              <w:top w:val="nil"/>
            </w:tcBorders>
          </w:tcPr>
          <w:p>
            <w:pPr>
              <w:rPr>
                <w:rFonts w:ascii="仿宋"/>
              </w:rPr>
            </w:pPr>
          </w:p>
        </w:tc>
        <w:tc>
          <w:tcPr>
            <w:tcW w:w="6557" w:type="dxa"/>
            <w:gridSpan w:val="2"/>
          </w:tcPr>
          <w:p>
            <w:pPr>
              <w:spacing w:before="166" w:line="184" w:lineRule="auto"/>
              <w:ind w:firstLine="3050"/>
              <w:rPr>
                <w:rFonts w:ascii="仿宋" w:hAnsi="仿宋" w:eastAsia="仿宋" w:cs="仿宋"/>
                <w:sz w:val="24"/>
              </w:rPr>
            </w:pPr>
            <w:r>
              <w:rPr>
                <w:rFonts w:ascii="仿宋" w:hAnsi="仿宋" w:eastAsia="仿宋" w:cs="仿宋"/>
                <w:spacing w:val="-7"/>
                <w:sz w:val="24"/>
              </w:rPr>
              <w:t>小计</w:t>
            </w:r>
          </w:p>
        </w:tc>
        <w:tc>
          <w:tcPr>
            <w:tcW w:w="861" w:type="dxa"/>
          </w:tcPr>
          <w:p>
            <w:pPr>
              <w:spacing w:before="209" w:line="180" w:lineRule="auto"/>
              <w:ind w:firstLine="318"/>
              <w:rPr>
                <w:rFonts w:ascii="仿宋" w:hAnsi="仿宋" w:eastAsia="仿宋" w:cs="仿宋"/>
                <w:sz w:val="24"/>
              </w:rPr>
            </w:pPr>
            <w:r>
              <w:rPr>
                <w:rFonts w:ascii="仿宋" w:hAnsi="仿宋" w:eastAsia="仿宋" w:cs="仿宋"/>
                <w:spacing w:val="-3"/>
                <w:sz w:val="24"/>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856" w:type="dxa"/>
            <w:gridSpan w:val="2"/>
            <w:vMerge w:val="restart"/>
            <w:tcBorders>
              <w:bottom w:val="nil"/>
            </w:tcBorders>
          </w:tcPr>
          <w:p>
            <w:pPr>
              <w:spacing w:before="329" w:line="238" w:lineRule="auto"/>
              <w:ind w:firstLine="958"/>
              <w:rPr>
                <w:rFonts w:ascii="仿宋" w:hAnsi="仿宋" w:eastAsia="仿宋" w:cs="仿宋"/>
                <w:sz w:val="24"/>
              </w:rPr>
            </w:pPr>
            <w:r>
              <w:rPr>
                <w:rFonts w:ascii="仿宋" w:hAnsi="仿宋" w:eastAsia="仿宋" w:cs="仿宋"/>
                <w:spacing w:val="-3"/>
                <w:sz w:val="24"/>
              </w:rPr>
              <w:t>现场答辩</w:t>
            </w:r>
          </w:p>
          <w:p>
            <w:pPr>
              <w:spacing w:line="204" w:lineRule="auto"/>
              <w:ind w:firstLine="930"/>
              <w:rPr>
                <w:rFonts w:ascii="仿宋" w:hAnsi="仿宋" w:eastAsia="仿宋" w:cs="仿宋"/>
                <w:sz w:val="24"/>
              </w:rPr>
            </w:pPr>
            <w:r>
              <w:rPr>
                <w:rFonts w:ascii="仿宋" w:hAnsi="仿宋" w:eastAsia="仿宋" w:cs="仿宋"/>
                <w:spacing w:val="-7"/>
                <w:sz w:val="24"/>
              </w:rPr>
              <w:t>（10</w:t>
            </w:r>
            <w:r>
              <w:rPr>
                <w:rFonts w:ascii="仿宋" w:hAnsi="仿宋" w:eastAsia="仿宋" w:cs="仿宋"/>
                <w:spacing w:val="-39"/>
                <w:sz w:val="24"/>
              </w:rPr>
              <w:t xml:space="preserve"> </w:t>
            </w:r>
            <w:r>
              <w:rPr>
                <w:rFonts w:ascii="仿宋" w:hAnsi="仿宋" w:eastAsia="仿宋" w:cs="仿宋"/>
                <w:spacing w:val="-7"/>
                <w:sz w:val="24"/>
              </w:rPr>
              <w:t>分）</w:t>
            </w:r>
          </w:p>
        </w:tc>
        <w:tc>
          <w:tcPr>
            <w:tcW w:w="5286" w:type="dxa"/>
          </w:tcPr>
          <w:p>
            <w:pPr>
              <w:spacing w:before="40" w:line="211" w:lineRule="auto"/>
              <w:ind w:right="16" w:firstLine="480" w:firstLineChars="200"/>
              <w:rPr>
                <w:rFonts w:ascii="仿宋" w:hAnsi="仿宋" w:eastAsia="仿宋" w:cs="仿宋"/>
                <w:sz w:val="24"/>
              </w:rPr>
            </w:pPr>
            <w:r>
              <w:rPr>
                <w:rFonts w:hint="eastAsia" w:ascii="仿宋" w:hAnsi="仿宋" w:eastAsia="仿宋" w:cs="仿宋"/>
                <w:sz w:val="24"/>
                <w:szCs w:val="28"/>
              </w:rPr>
              <w:t>根据专家提问，完整、准确地回答，内容关联性强； 逻辑清晰，条理分明； 应变力强，语言流畅。</w:t>
            </w:r>
          </w:p>
        </w:tc>
        <w:tc>
          <w:tcPr>
            <w:tcW w:w="861" w:type="dxa"/>
          </w:tcPr>
          <w:p>
            <w:pPr>
              <w:spacing w:before="236" w:line="180" w:lineRule="auto"/>
              <w:ind w:firstLine="334"/>
              <w:rPr>
                <w:rFonts w:ascii="仿宋" w:hAnsi="仿宋" w:eastAsia="仿宋" w:cs="仿宋"/>
                <w:sz w:val="24"/>
              </w:rPr>
            </w:pPr>
            <w:r>
              <w:rPr>
                <w:rFonts w:ascii="仿宋" w:hAnsi="仿宋" w:eastAsia="仿宋" w:cs="仿宋"/>
                <w:spacing w:val="-7"/>
                <w:sz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856" w:type="dxa"/>
            <w:gridSpan w:val="2"/>
            <w:vMerge w:val="continue"/>
            <w:tcBorders>
              <w:top w:val="nil"/>
            </w:tcBorders>
          </w:tcPr>
          <w:p>
            <w:pPr>
              <w:rPr>
                <w:rFonts w:ascii="仿宋"/>
              </w:rPr>
            </w:pPr>
          </w:p>
        </w:tc>
        <w:tc>
          <w:tcPr>
            <w:tcW w:w="5286" w:type="dxa"/>
          </w:tcPr>
          <w:p>
            <w:pPr>
              <w:spacing w:before="165" w:line="184" w:lineRule="auto"/>
              <w:ind w:firstLine="2415"/>
              <w:rPr>
                <w:rFonts w:ascii="仿宋" w:hAnsi="仿宋" w:eastAsia="仿宋" w:cs="仿宋"/>
                <w:sz w:val="24"/>
              </w:rPr>
            </w:pPr>
            <w:r>
              <w:rPr>
                <w:rFonts w:ascii="仿宋" w:hAnsi="仿宋" w:eastAsia="仿宋" w:cs="仿宋"/>
                <w:spacing w:val="-7"/>
                <w:sz w:val="24"/>
              </w:rPr>
              <w:t>小计</w:t>
            </w:r>
          </w:p>
        </w:tc>
        <w:tc>
          <w:tcPr>
            <w:tcW w:w="861" w:type="dxa"/>
          </w:tcPr>
          <w:p>
            <w:pPr>
              <w:spacing w:before="208" w:line="180" w:lineRule="auto"/>
              <w:ind w:firstLine="334"/>
              <w:rPr>
                <w:rFonts w:ascii="仿宋" w:hAnsi="仿宋" w:eastAsia="仿宋" w:cs="仿宋"/>
                <w:sz w:val="24"/>
              </w:rPr>
            </w:pPr>
            <w:r>
              <w:rPr>
                <w:rFonts w:ascii="仿宋" w:hAnsi="仿宋" w:eastAsia="仿宋" w:cs="仿宋"/>
                <w:spacing w:val="-7"/>
                <w:sz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8142" w:type="dxa"/>
            <w:gridSpan w:val="3"/>
          </w:tcPr>
          <w:p>
            <w:pPr>
              <w:spacing w:before="40" w:line="184" w:lineRule="auto"/>
              <w:ind w:firstLine="3856"/>
              <w:rPr>
                <w:rFonts w:ascii="仿宋" w:hAnsi="仿宋" w:eastAsia="仿宋" w:cs="仿宋"/>
                <w:sz w:val="24"/>
              </w:rPr>
            </w:pPr>
            <w:r>
              <w:rPr>
                <w:rFonts w:ascii="仿宋" w:hAnsi="仿宋" w:eastAsia="仿宋" w:cs="仿宋"/>
                <w:spacing w:val="-12"/>
                <w:sz w:val="24"/>
              </w:rPr>
              <w:t>总分</w:t>
            </w:r>
          </w:p>
        </w:tc>
        <w:tc>
          <w:tcPr>
            <w:tcW w:w="861" w:type="dxa"/>
          </w:tcPr>
          <w:p>
            <w:pPr>
              <w:spacing w:before="82" w:line="180" w:lineRule="auto"/>
              <w:ind w:firstLine="274"/>
              <w:rPr>
                <w:rFonts w:ascii="仿宋" w:hAnsi="仿宋" w:eastAsia="仿宋" w:cs="仿宋"/>
                <w:sz w:val="24"/>
              </w:rPr>
            </w:pPr>
            <w:r>
              <w:rPr>
                <w:rFonts w:ascii="仿宋" w:hAnsi="仿宋" w:eastAsia="仿宋" w:cs="仿宋"/>
                <w:spacing w:val="-6"/>
                <w:sz w:val="24"/>
              </w:rPr>
              <w:t>100</w:t>
            </w:r>
          </w:p>
        </w:tc>
      </w:tr>
    </w:tbl>
    <w:p>
      <w:pPr>
        <w:pStyle w:val="2"/>
        <w:jc w:val="both"/>
        <w:rPr>
          <w:rFonts w:ascii="仿宋" w:hAnsi="仿宋" w:eastAsia="仿宋" w:cs="仿宋"/>
          <w:color w:val="auto"/>
          <w:kern w:val="2"/>
          <w:sz w:val="30"/>
          <w:szCs w:val="30"/>
        </w:rPr>
      </w:pPr>
    </w:p>
    <w:p>
      <w:pPr>
        <w:pStyle w:val="2"/>
        <w:rPr>
          <w:color w:val="auto"/>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简体">
    <w:altName w:val="黑体"/>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96570" cy="379730"/>
              <wp:effectExtent l="0" t="0" r="3175"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96570" cy="379730"/>
                      </a:xfrm>
                      <a:prstGeom prst="rect">
                        <a:avLst/>
                      </a:prstGeom>
                      <a:noFill/>
                      <a:ln>
                        <a:noFill/>
                      </a:ln>
                    </wps:spPr>
                    <wps:txbx>
                      <w:txbxContent>
                        <w:p>
                          <w:r>
                            <w:t xml:space="preserve">— </w:t>
                          </w:r>
                          <w:r>
                            <w:fldChar w:fldCharType="begin"/>
                          </w:r>
                          <w:r>
                            <w:instrText xml:space="preserve"> PAGE  \* MERGEFORMAT </w:instrText>
                          </w:r>
                          <w:r>
                            <w:fldChar w:fldCharType="separate"/>
                          </w:r>
                          <w:r>
                            <w:t>17</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29.9pt;width:39.1pt;mso-position-horizontal:outside;mso-position-horizontal-relative:margin;mso-wrap-style:none;z-index:251659264;mso-width-relative:page;mso-height-relative:page;" filled="f" stroked="f" coordsize="21600,21600" o:gfxdata="UEsDBAoAAAAAAIdO4kAAAAAAAAAAAAAAAAAEAAAAZHJzL1BLAwQUAAAACACHTuJAe+VPudIAAAAD&#10;AQAADwAAAGRycy9kb3ducmV2LnhtbE2PwU7DMBBE70j8g7VI3KjTStAQ4vRQqZfeKFUlbm68jSPs&#10;dWS7afL3LFzgstJoRjNv683knRgxpj6QguWiAIHUBtNTp+D4sXsqQaSsyWgXCBXMmGDT3N/VujLh&#10;Ru84HnInuIRSpRXYnIdKytRa9DotwoDE3iVErzPL2EkT9Y3LvZOroniRXvfEC1YPuLXYfh2uXsF6&#10;OgUcEm7x8zK20fZz6fazUo8Py+INRMYp/4XhB5/RoWGmc7iSScIp4Efy72VvXa5AnBU8v5Ygm1r+&#10;Z2++AVBLAwQUAAAACACHTuJAxClhMPoBAAABBAAADgAAAGRycy9lMm9Eb2MueG1srVPLbtswELwX&#10;6D8QvNeynTZuBMtBGsNFgTQtkPQDKIqyiIpcYklbcr++S0py87jk0AuxXC6HM7PL9XVvWnZU6DXY&#10;gi9mc86UlVBpuy/4r8fdh8+c+SBsJVqwquAn5fn15v27dedytYQG2kohIxDr884VvAnB5VnmZaOM&#10;8DNwytJhDWhEoC3uswpFR+imzZbz+WXWAVYOQSrvKbsdDvmIiG8BhLrWUm1BHoyyYUBF1YpAknyj&#10;neebxLaulQw/6tqrwNqCk9KQVnqE4jKu2WYt8j0K12g5UhBvofBCkxHa0qNnqK0Igh1Qv4IyWiJ4&#10;qMNMgskGIckRUrGYv/DmoRFOJS1ktXdn0/3/g5X3x5/IdEWTwJkVhhr+qPrAvkDPltGdzvmcih4c&#10;lYWe0rEyKvXuDuRvzyzcNsLu1Q0idI0SFbFbxJvZk6sDjo8gZfcdKnpGHAIkoL5GEwHJDEbo1JnT&#10;uTORiqTkx6vLTys6kXR0sbpaXaTOZSKfLjv04asCw2JQcKTGJ3BxvPMhkhH5VBLfsrDTbZua39pn&#10;CSqMmUQ+8h2Yh77sRzNKqE4kA2GYJfpJFDSAfzjraI4KbunbcNZ+s2REHLkpwCkop0BYSRcLHjgb&#10;wtswjObBod43hDtZfUNm7XQSEl0dOIwsaTKSvnGK4+g93aeqfz938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75U+50gAAAAMBAAAPAAAAAAAAAAEAIAAAACIAAABkcnMvZG93bnJldi54bWxQSwEC&#10;FAAUAAAACACHTuJAxClhMPoBAAABBAAADgAAAAAAAAABACAAAAAhAQAAZHJzL2Uyb0RvYy54bWxQ&#10;SwUGAAAAAAYABgBZAQAAjQUAAAAA&#10;">
              <v:fill on="f" focussize="0,0"/>
              <v:stroke on="f"/>
              <v:imagedata o:title=""/>
              <o:lock v:ext="edit" aspectratio="f"/>
              <v:textbox inset="0mm,0mm,0mm,0mm" style="mso-fit-shape-to-text:t;">
                <w:txbxContent>
                  <w:p>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exact"/>
      <w:rPr>
        <w:rFonts w:ascii="仿宋" w:hAnsi="仿宋" w:eastAsia="仿宋" w:cs="仿宋"/>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26</w:t>
                          </w:r>
                          <w:r>
                            <w:rPr>
                              <w:sz w:val="21"/>
                              <w:szCs w:val="21"/>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26</w:t>
                    </w:r>
                    <w:r>
                      <w:rPr>
                        <w:sz w:val="21"/>
                        <w:szCs w:val="21"/>
                      </w:rP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exact"/>
      <w:ind w:firstLine="12425"/>
      <w:rPr>
        <w:rFonts w:ascii="仿宋" w:hAnsi="仿宋" w:eastAsia="仿宋" w:cs="仿宋"/>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27</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27</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exact"/>
      <w:ind w:firstLine="12425"/>
      <w:rPr>
        <w:rFonts w:ascii="仿宋" w:hAnsi="仿宋" w:eastAsia="仿宋" w:cs="仿宋"/>
        <w:sz w:val="30"/>
        <w:szCs w:val="30"/>
      </w:rPr>
    </w:pPr>
    <w:r>
      <w:rPr>
        <w:sz w:val="3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28</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815"/>
    <w:rsid w:val="00005DAF"/>
    <w:rsid w:val="00014BBD"/>
    <w:rsid w:val="00017FE5"/>
    <w:rsid w:val="00020D5A"/>
    <w:rsid w:val="0003625E"/>
    <w:rsid w:val="00040691"/>
    <w:rsid w:val="00041021"/>
    <w:rsid w:val="0005355C"/>
    <w:rsid w:val="000556C5"/>
    <w:rsid w:val="00062BAD"/>
    <w:rsid w:val="0007379B"/>
    <w:rsid w:val="00074119"/>
    <w:rsid w:val="00075787"/>
    <w:rsid w:val="00083A43"/>
    <w:rsid w:val="000942C8"/>
    <w:rsid w:val="000A6799"/>
    <w:rsid w:val="000B1E52"/>
    <w:rsid w:val="000C38BB"/>
    <w:rsid w:val="000D611F"/>
    <w:rsid w:val="000D7892"/>
    <w:rsid w:val="00101696"/>
    <w:rsid w:val="00101FF5"/>
    <w:rsid w:val="00111428"/>
    <w:rsid w:val="00114AEA"/>
    <w:rsid w:val="00115CDD"/>
    <w:rsid w:val="00123E0A"/>
    <w:rsid w:val="001359D2"/>
    <w:rsid w:val="001443DB"/>
    <w:rsid w:val="00145511"/>
    <w:rsid w:val="00161E43"/>
    <w:rsid w:val="00167D65"/>
    <w:rsid w:val="001737EB"/>
    <w:rsid w:val="00180815"/>
    <w:rsid w:val="00186A64"/>
    <w:rsid w:val="00196709"/>
    <w:rsid w:val="00196A95"/>
    <w:rsid w:val="00197A4C"/>
    <w:rsid w:val="001A53ED"/>
    <w:rsid w:val="001B74B6"/>
    <w:rsid w:val="001E64BE"/>
    <w:rsid w:val="00214B2E"/>
    <w:rsid w:val="0022395E"/>
    <w:rsid w:val="0028212B"/>
    <w:rsid w:val="002839EE"/>
    <w:rsid w:val="00283C01"/>
    <w:rsid w:val="00287308"/>
    <w:rsid w:val="00296240"/>
    <w:rsid w:val="002A2378"/>
    <w:rsid w:val="002A3DC3"/>
    <w:rsid w:val="002A5430"/>
    <w:rsid w:val="002B760B"/>
    <w:rsid w:val="002C16D6"/>
    <w:rsid w:val="002C3CAC"/>
    <w:rsid w:val="002D020D"/>
    <w:rsid w:val="002D3962"/>
    <w:rsid w:val="002D44B4"/>
    <w:rsid w:val="002E23D3"/>
    <w:rsid w:val="002E5385"/>
    <w:rsid w:val="002E6071"/>
    <w:rsid w:val="002F62B1"/>
    <w:rsid w:val="00336119"/>
    <w:rsid w:val="0034795E"/>
    <w:rsid w:val="00356D61"/>
    <w:rsid w:val="0037216B"/>
    <w:rsid w:val="00373FF5"/>
    <w:rsid w:val="00375D92"/>
    <w:rsid w:val="00380771"/>
    <w:rsid w:val="00391E2F"/>
    <w:rsid w:val="003A3FA4"/>
    <w:rsid w:val="003B2116"/>
    <w:rsid w:val="003C04DF"/>
    <w:rsid w:val="003E69A2"/>
    <w:rsid w:val="003F7BE9"/>
    <w:rsid w:val="00401870"/>
    <w:rsid w:val="0040370C"/>
    <w:rsid w:val="00421098"/>
    <w:rsid w:val="00427B8C"/>
    <w:rsid w:val="0045039D"/>
    <w:rsid w:val="004549EB"/>
    <w:rsid w:val="004612C1"/>
    <w:rsid w:val="00470302"/>
    <w:rsid w:val="004808D8"/>
    <w:rsid w:val="00484848"/>
    <w:rsid w:val="004937AE"/>
    <w:rsid w:val="004954BF"/>
    <w:rsid w:val="00497671"/>
    <w:rsid w:val="004A2ADD"/>
    <w:rsid w:val="004B34CC"/>
    <w:rsid w:val="004B770C"/>
    <w:rsid w:val="004C2BA7"/>
    <w:rsid w:val="004D21BA"/>
    <w:rsid w:val="004D647B"/>
    <w:rsid w:val="004E73E1"/>
    <w:rsid w:val="00574BBF"/>
    <w:rsid w:val="005804DA"/>
    <w:rsid w:val="00581535"/>
    <w:rsid w:val="00593CFC"/>
    <w:rsid w:val="00596AC7"/>
    <w:rsid w:val="005B42B4"/>
    <w:rsid w:val="005C2A90"/>
    <w:rsid w:val="005D262A"/>
    <w:rsid w:val="005D5A7C"/>
    <w:rsid w:val="00612579"/>
    <w:rsid w:val="0061767A"/>
    <w:rsid w:val="006347F0"/>
    <w:rsid w:val="00643862"/>
    <w:rsid w:val="00643F62"/>
    <w:rsid w:val="0064647E"/>
    <w:rsid w:val="0064776D"/>
    <w:rsid w:val="00657165"/>
    <w:rsid w:val="00693009"/>
    <w:rsid w:val="006A23EF"/>
    <w:rsid w:val="006C1E76"/>
    <w:rsid w:val="00706DB6"/>
    <w:rsid w:val="007134E4"/>
    <w:rsid w:val="0072127D"/>
    <w:rsid w:val="007341E4"/>
    <w:rsid w:val="0073651C"/>
    <w:rsid w:val="007524A7"/>
    <w:rsid w:val="00757927"/>
    <w:rsid w:val="00777C74"/>
    <w:rsid w:val="00786599"/>
    <w:rsid w:val="007A1AE2"/>
    <w:rsid w:val="007A4E93"/>
    <w:rsid w:val="007A5F9A"/>
    <w:rsid w:val="007B558D"/>
    <w:rsid w:val="007D044F"/>
    <w:rsid w:val="00800941"/>
    <w:rsid w:val="00802AA4"/>
    <w:rsid w:val="008033F2"/>
    <w:rsid w:val="0081021B"/>
    <w:rsid w:val="0081758E"/>
    <w:rsid w:val="008264D1"/>
    <w:rsid w:val="00827159"/>
    <w:rsid w:val="00831C6E"/>
    <w:rsid w:val="00854AEC"/>
    <w:rsid w:val="00860E08"/>
    <w:rsid w:val="00861248"/>
    <w:rsid w:val="008733D5"/>
    <w:rsid w:val="00874CED"/>
    <w:rsid w:val="008867E1"/>
    <w:rsid w:val="00896201"/>
    <w:rsid w:val="008B1BD8"/>
    <w:rsid w:val="008C0BD0"/>
    <w:rsid w:val="008E0574"/>
    <w:rsid w:val="008E1395"/>
    <w:rsid w:val="008F149B"/>
    <w:rsid w:val="00905C77"/>
    <w:rsid w:val="009325CA"/>
    <w:rsid w:val="00934447"/>
    <w:rsid w:val="009871BF"/>
    <w:rsid w:val="00987FFA"/>
    <w:rsid w:val="009A0616"/>
    <w:rsid w:val="009A522D"/>
    <w:rsid w:val="009B314E"/>
    <w:rsid w:val="009C548A"/>
    <w:rsid w:val="009D67DE"/>
    <w:rsid w:val="00A0299D"/>
    <w:rsid w:val="00A04EBC"/>
    <w:rsid w:val="00A11F79"/>
    <w:rsid w:val="00A21394"/>
    <w:rsid w:val="00A33289"/>
    <w:rsid w:val="00A46ADC"/>
    <w:rsid w:val="00A540FD"/>
    <w:rsid w:val="00A93C35"/>
    <w:rsid w:val="00AA2DFF"/>
    <w:rsid w:val="00AA33E9"/>
    <w:rsid w:val="00AE1BC6"/>
    <w:rsid w:val="00AE652B"/>
    <w:rsid w:val="00AF246D"/>
    <w:rsid w:val="00B043F0"/>
    <w:rsid w:val="00B073EF"/>
    <w:rsid w:val="00B20408"/>
    <w:rsid w:val="00B2336D"/>
    <w:rsid w:val="00B25804"/>
    <w:rsid w:val="00B33E67"/>
    <w:rsid w:val="00B55FA0"/>
    <w:rsid w:val="00B577A9"/>
    <w:rsid w:val="00B5782C"/>
    <w:rsid w:val="00B61716"/>
    <w:rsid w:val="00B65F4C"/>
    <w:rsid w:val="00B83099"/>
    <w:rsid w:val="00BA35D4"/>
    <w:rsid w:val="00BA7446"/>
    <w:rsid w:val="00BC008B"/>
    <w:rsid w:val="00BC54F8"/>
    <w:rsid w:val="00C0715C"/>
    <w:rsid w:val="00C2308C"/>
    <w:rsid w:val="00C40D6F"/>
    <w:rsid w:val="00C52E59"/>
    <w:rsid w:val="00C5582E"/>
    <w:rsid w:val="00C7074C"/>
    <w:rsid w:val="00C7115D"/>
    <w:rsid w:val="00C73C2B"/>
    <w:rsid w:val="00CA018F"/>
    <w:rsid w:val="00CC4A02"/>
    <w:rsid w:val="00CD26EE"/>
    <w:rsid w:val="00CF20A6"/>
    <w:rsid w:val="00D26FF5"/>
    <w:rsid w:val="00D32C0C"/>
    <w:rsid w:val="00D34BBD"/>
    <w:rsid w:val="00D51C9C"/>
    <w:rsid w:val="00D533EE"/>
    <w:rsid w:val="00D62681"/>
    <w:rsid w:val="00D8775E"/>
    <w:rsid w:val="00D90AB9"/>
    <w:rsid w:val="00D93E89"/>
    <w:rsid w:val="00DA04E6"/>
    <w:rsid w:val="00DA4B43"/>
    <w:rsid w:val="00DC7D3F"/>
    <w:rsid w:val="00DF4ADA"/>
    <w:rsid w:val="00E00E4A"/>
    <w:rsid w:val="00E0779A"/>
    <w:rsid w:val="00E2735B"/>
    <w:rsid w:val="00E504C4"/>
    <w:rsid w:val="00E525E0"/>
    <w:rsid w:val="00E64249"/>
    <w:rsid w:val="00E676F3"/>
    <w:rsid w:val="00E74FF3"/>
    <w:rsid w:val="00E81B27"/>
    <w:rsid w:val="00E87C09"/>
    <w:rsid w:val="00E92E51"/>
    <w:rsid w:val="00E934F1"/>
    <w:rsid w:val="00E93AFA"/>
    <w:rsid w:val="00E977B4"/>
    <w:rsid w:val="00EA4CF4"/>
    <w:rsid w:val="00EB2CAC"/>
    <w:rsid w:val="00EC5008"/>
    <w:rsid w:val="00ED164F"/>
    <w:rsid w:val="00ED5DDA"/>
    <w:rsid w:val="00EE56A3"/>
    <w:rsid w:val="00EF3C23"/>
    <w:rsid w:val="00F00B0C"/>
    <w:rsid w:val="00F0135A"/>
    <w:rsid w:val="00F031C0"/>
    <w:rsid w:val="00F51559"/>
    <w:rsid w:val="00F5185A"/>
    <w:rsid w:val="00F61287"/>
    <w:rsid w:val="00F709BA"/>
    <w:rsid w:val="00F75995"/>
    <w:rsid w:val="00F9124E"/>
    <w:rsid w:val="00F93F82"/>
    <w:rsid w:val="00FA0054"/>
    <w:rsid w:val="00FD5F4B"/>
    <w:rsid w:val="00FD60C6"/>
    <w:rsid w:val="00FE1DCE"/>
    <w:rsid w:val="00FE55E4"/>
    <w:rsid w:val="0159126E"/>
    <w:rsid w:val="01B72E84"/>
    <w:rsid w:val="035A49AF"/>
    <w:rsid w:val="039D4E94"/>
    <w:rsid w:val="059E6AD2"/>
    <w:rsid w:val="06B0469B"/>
    <w:rsid w:val="07823D84"/>
    <w:rsid w:val="0A4C459C"/>
    <w:rsid w:val="0A62097B"/>
    <w:rsid w:val="0C396D85"/>
    <w:rsid w:val="0FBB10D2"/>
    <w:rsid w:val="10562911"/>
    <w:rsid w:val="11294111"/>
    <w:rsid w:val="13ED6D30"/>
    <w:rsid w:val="16DD0A63"/>
    <w:rsid w:val="17064C8B"/>
    <w:rsid w:val="1A052C1D"/>
    <w:rsid w:val="1B043F5E"/>
    <w:rsid w:val="204C65C0"/>
    <w:rsid w:val="2122382C"/>
    <w:rsid w:val="21530617"/>
    <w:rsid w:val="21BA04D3"/>
    <w:rsid w:val="21EF6071"/>
    <w:rsid w:val="22EB357C"/>
    <w:rsid w:val="274A3F40"/>
    <w:rsid w:val="28906085"/>
    <w:rsid w:val="29437F8A"/>
    <w:rsid w:val="29B87D53"/>
    <w:rsid w:val="2A0C1CB8"/>
    <w:rsid w:val="2A682DCC"/>
    <w:rsid w:val="2AFB5498"/>
    <w:rsid w:val="2B5D5D70"/>
    <w:rsid w:val="2DA37B6F"/>
    <w:rsid w:val="2E003932"/>
    <w:rsid w:val="2FA43B65"/>
    <w:rsid w:val="3389405C"/>
    <w:rsid w:val="354E7254"/>
    <w:rsid w:val="38F850C1"/>
    <w:rsid w:val="39F41067"/>
    <w:rsid w:val="3CBA7D0C"/>
    <w:rsid w:val="43233329"/>
    <w:rsid w:val="448858E6"/>
    <w:rsid w:val="454F5786"/>
    <w:rsid w:val="46C26276"/>
    <w:rsid w:val="472C3C11"/>
    <w:rsid w:val="47D130B7"/>
    <w:rsid w:val="47FE0BD2"/>
    <w:rsid w:val="49BC3934"/>
    <w:rsid w:val="4A2D5FE2"/>
    <w:rsid w:val="4DDD2C2F"/>
    <w:rsid w:val="4EC95EA5"/>
    <w:rsid w:val="50885BC4"/>
    <w:rsid w:val="5195458C"/>
    <w:rsid w:val="51E743FD"/>
    <w:rsid w:val="523C785E"/>
    <w:rsid w:val="53636464"/>
    <w:rsid w:val="537E2D96"/>
    <w:rsid w:val="54DA4AA4"/>
    <w:rsid w:val="55161280"/>
    <w:rsid w:val="5B3A12A8"/>
    <w:rsid w:val="5CB50EE1"/>
    <w:rsid w:val="610A4654"/>
    <w:rsid w:val="622A6C8E"/>
    <w:rsid w:val="625F0227"/>
    <w:rsid w:val="62742F9C"/>
    <w:rsid w:val="63DB36BD"/>
    <w:rsid w:val="65F071E3"/>
    <w:rsid w:val="660B42C8"/>
    <w:rsid w:val="68F43C70"/>
    <w:rsid w:val="69051B7B"/>
    <w:rsid w:val="69EA4DB8"/>
    <w:rsid w:val="6E1B079F"/>
    <w:rsid w:val="6E25180C"/>
    <w:rsid w:val="6FCB43AA"/>
    <w:rsid w:val="702736BD"/>
    <w:rsid w:val="71D933C3"/>
    <w:rsid w:val="734F741A"/>
    <w:rsid w:val="737A5D92"/>
    <w:rsid w:val="767879A6"/>
    <w:rsid w:val="78E16A51"/>
    <w:rsid w:val="791B6791"/>
    <w:rsid w:val="799019A6"/>
    <w:rsid w:val="799B3EBA"/>
    <w:rsid w:val="79E71DA7"/>
    <w:rsid w:val="7A133A65"/>
    <w:rsid w:val="7B833617"/>
    <w:rsid w:val="7DD96188"/>
    <w:rsid w:val="7E7D4B8B"/>
    <w:rsid w:val="7EB000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customStyle="1" w:styleId="10">
    <w:name w:val="Char1"/>
    <w:basedOn w:val="1"/>
    <w:semiHidden/>
    <w:qFormat/>
    <w:uiPriority w:val="0"/>
    <w:pPr>
      <w:widowControl/>
      <w:spacing w:after="160" w:line="240" w:lineRule="exact"/>
      <w:jc w:val="left"/>
    </w:pPr>
    <w:rPr>
      <w:rFonts w:ascii="Verdana" w:hAnsi="Verdana" w:cs="Times New Roman"/>
      <w:kern w:val="0"/>
      <w:sz w:val="20"/>
      <w:szCs w:val="20"/>
      <w:lang w:eastAsia="en-US"/>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fontstyle01"/>
    <w:basedOn w:val="8"/>
    <w:qFormat/>
    <w:uiPriority w:val="0"/>
    <w:rPr>
      <w:rFonts w:hint="default" w:ascii="仿宋_GB2312" w:hAnsi="仿宋_GB2312"/>
      <w:color w:val="000000"/>
      <w:sz w:val="32"/>
      <w:szCs w:val="32"/>
    </w:rPr>
  </w:style>
  <w:style w:type="character" w:customStyle="1" w:styleId="14">
    <w:name w:val="fontstyle11"/>
    <w:basedOn w:val="8"/>
    <w:qFormat/>
    <w:uiPriority w:val="0"/>
    <w:rPr>
      <w:rFonts w:hint="default" w:ascii="TimesNewRomanPSMT" w:hAnsi="TimesNewRomanPSMT"/>
      <w:color w:val="000000"/>
      <w:sz w:val="32"/>
      <w:szCs w:val="32"/>
    </w:rPr>
  </w:style>
  <w:style w:type="character" w:customStyle="1" w:styleId="15">
    <w:name w:val="tbnn_title1"/>
    <w:basedOn w:val="8"/>
    <w:qFormat/>
    <w:uiPriority w:val="0"/>
    <w:rPr>
      <w:rFonts w:ascii="Times New Roman" w:hAnsi="Times New Roman" w:cs="Times New Roman"/>
    </w:rPr>
  </w:style>
  <w:style w:type="paragraph" w:customStyle="1" w:styleId="16">
    <w:name w:val="标题 11"/>
    <w:basedOn w:val="1"/>
    <w:qFormat/>
    <w:uiPriority w:val="1"/>
    <w:pPr>
      <w:autoSpaceDE w:val="0"/>
      <w:autoSpaceDN w:val="0"/>
      <w:adjustRightInd w:val="0"/>
      <w:ind w:left="422" w:hanging="2751"/>
      <w:jc w:val="left"/>
      <w:outlineLvl w:val="0"/>
    </w:pPr>
    <w:rPr>
      <w:rFonts w:ascii="方正小标宋简体" w:hAnsi="Times New Roman" w:eastAsia="方正小标宋简体" w:cs="方正小标宋简体"/>
      <w:kern w:val="0"/>
      <w:sz w:val="44"/>
      <w:szCs w:val="44"/>
    </w:rPr>
  </w:style>
  <w:style w:type="paragraph" w:styleId="17">
    <w:name w:val="List Paragraph"/>
    <w:basedOn w:val="1"/>
    <w:unhideWhenUsed/>
    <w:qFormat/>
    <w:uiPriority w:val="99"/>
    <w:pPr>
      <w:ind w:firstLine="420" w:firstLineChars="200"/>
    </w:pPr>
  </w:style>
  <w:style w:type="paragraph" w:customStyle="1" w:styleId="18">
    <w:name w:val="无间隔1"/>
    <w:basedOn w:val="1"/>
    <w:qFormat/>
    <w:uiPriority w:val="0"/>
    <w:rPr>
      <w:rFonts w:ascii="Times New Roman" w:hAnsi="Times New Roman" w:eastAsia="宋体"/>
      <w:szCs w:val="21"/>
    </w:rPr>
  </w:style>
  <w:style w:type="paragraph" w:customStyle="1" w:styleId="19">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0">
    <w:name w:val="16"/>
    <w:basedOn w:val="8"/>
    <w:qFormat/>
    <w:uiPriority w:val="0"/>
    <w:rPr>
      <w:rFonts w:hint="eastAsia" w:ascii="仿宋_GB2312" w:eastAsia="仿宋_GB2312"/>
      <w:color w:val="000000"/>
      <w:sz w:val="32"/>
      <w:szCs w:val="32"/>
    </w:rPr>
  </w:style>
  <w:style w:type="table" w:customStyle="1" w:styleId="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CFE4DD-5205-4704-8E41-3A1D0F98FAA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13461</Words>
  <Characters>13988</Characters>
  <Lines>109</Lines>
  <Paragraphs>30</Paragraphs>
  <TotalTime>24</TotalTime>
  <ScaleCrop>false</ScaleCrop>
  <LinksUpToDate>false</LinksUpToDate>
  <CharactersWithSpaces>14279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2022-01-11T08:12:00Z</dcterms:created>
  <dc:creator>xbany</dc:creator>
  <cp:lastModifiedBy>杨曦421</cp:lastModifiedBy>
  <cp:lastPrinted>2022-03-28T02:09:00Z</cp:lastPrinted>
  <dcterms:modified xsi:type="dcterms:W3CDTF">2022-03-28T09:13:08Z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189620790_btnclosed</vt:lpwstr>
  </property>
  <property fmtid="{D5CDD505-2E9C-101B-9397-08002B2CF9AE}" pid="4" name="ICV">
    <vt:lpwstr>3FF7CEACC5C6474CB0F89A0B03E0B3AA</vt:lpwstr>
  </property>
</Properties>
</file>