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b w:val="0"/>
        </w:rPr>
      </w:pPr>
      <w:r>
        <w:rPr>
          <w:rFonts w:ascii="方正小标宋_GBK" w:hAnsi="方正小标宋_GBK" w:eastAsia="方正小标宋_GBK" w:cs="方正小标宋_GBK"/>
          <w:b w:val="0"/>
          <w:spacing w:val="-10"/>
          <w:kern w:val="0"/>
          <w:sz w:val="44"/>
          <w:szCs w:val="44"/>
          <w:lang w:val="en-US" w:eastAsia="zh-CN" w:bidi="ar"/>
        </w:rPr>
        <w:t>郑州电力职业技术学院</w:t>
      </w:r>
    </w:p>
    <w:p>
      <w:pPr>
        <w:keepNext w:val="0"/>
        <w:keepLines w:val="0"/>
        <w:widowControl/>
        <w:suppressLineNumbers w:val="0"/>
        <w:spacing w:before="0" w:beforeAutospacing="1" w:after="0" w:afterAutospacing="1"/>
        <w:ind w:left="0" w:right="0"/>
        <w:jc w:val="center"/>
        <w:rPr>
          <w:b w:val="0"/>
        </w:rPr>
      </w:pPr>
      <w:r>
        <w:rPr>
          <w:rFonts w:hint="default" w:ascii="方正小标宋_GBK" w:hAnsi="方正小标宋_GBK" w:eastAsia="方正小标宋_GBK" w:cs="方正小标宋_GBK"/>
          <w:b w:val="0"/>
          <w:spacing w:val="-10"/>
          <w:kern w:val="0"/>
          <w:sz w:val="44"/>
          <w:szCs w:val="44"/>
          <w:lang w:val="en-US" w:eastAsia="zh-CN" w:bidi="ar"/>
        </w:rPr>
        <w:t>关于开展2019～2020学年第一学期</w:t>
      </w:r>
    </w:p>
    <w:p>
      <w:pPr>
        <w:keepNext w:val="0"/>
        <w:keepLines w:val="0"/>
        <w:widowControl/>
        <w:suppressLineNumbers w:val="0"/>
        <w:spacing w:before="0" w:beforeAutospacing="1" w:after="0" w:afterAutospacing="1"/>
        <w:ind w:left="0" w:right="0"/>
        <w:jc w:val="center"/>
        <w:rPr>
          <w:b w:val="0"/>
        </w:rPr>
      </w:pPr>
      <w:r>
        <w:rPr>
          <w:rFonts w:hint="default" w:ascii="方正小标宋_GBK" w:hAnsi="方正小标宋_GBK" w:eastAsia="方正小标宋_GBK" w:cs="方正小标宋_GBK"/>
          <w:b w:val="0"/>
          <w:spacing w:val="-10"/>
          <w:kern w:val="0"/>
          <w:sz w:val="44"/>
          <w:szCs w:val="44"/>
          <w:lang w:val="en-US" w:eastAsia="zh-CN" w:bidi="ar"/>
        </w:rPr>
        <w:t>期中教学检查的通知</w:t>
      </w:r>
    </w:p>
    <w:p>
      <w:pPr>
        <w:keepNext w:val="0"/>
        <w:keepLines w:val="0"/>
        <w:widowControl/>
        <w:suppressLineNumbers w:val="0"/>
        <w:spacing w:before="0" w:beforeAutospacing="1" w:after="0" w:afterAutospacing="1" w:line="560" w:lineRule="atLeast"/>
        <w:ind w:left="0" w:right="0"/>
        <w:jc w:val="left"/>
        <w:rPr>
          <w:b w:val="0"/>
        </w:rPr>
      </w:pPr>
      <w:r>
        <w:rPr>
          <w:rFonts w:ascii="仿宋_GB2312" w:hAnsi="宋体" w:eastAsia="仿宋_GB2312" w:cs="仿宋_GB2312"/>
          <w:b w:val="0"/>
          <w:kern w:val="0"/>
          <w:sz w:val="32"/>
          <w:szCs w:val="32"/>
          <w:lang w:val="en-US" w:eastAsia="zh-CN" w:bidi="ar"/>
        </w:rPr>
        <w:t>各教学、教辅单位：</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为了切实加强教学管理，规范教学行为，提高教学质量，根据我院《教学检查制度》规定，学院于本学期第10、11周将组织开展期中教学检查工作，现将有关事项通知如下：</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ascii="黑体" w:hAnsi="宋体" w:eastAsia="黑体" w:cs="黑体"/>
          <w:b w:val="0"/>
          <w:color w:val="333333"/>
          <w:kern w:val="0"/>
          <w:sz w:val="32"/>
          <w:szCs w:val="32"/>
          <w:lang w:val="en-US" w:eastAsia="zh-CN" w:bidi="ar"/>
        </w:rPr>
        <w:t>一、指导思想</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本次教学检查是以教育部和教育厅关于提高教学质量的有关文件为指导，目的是进一步提高教师教育教学水平，规范教学行为，稳定教学秩序，加强教学管理，保持良好的教学与学习环境，树立良好的教风、学风。</w:t>
      </w:r>
    </w:p>
    <w:p>
      <w:pPr>
        <w:keepNext w:val="0"/>
        <w:keepLines w:val="0"/>
        <w:widowControl/>
        <w:suppressLineNumbers w:val="0"/>
        <w:spacing w:before="0" w:beforeAutospacing="1" w:after="0" w:afterAutospacing="1" w:line="560" w:lineRule="atLeast"/>
        <w:ind w:left="0" w:right="0" w:firstLine="640"/>
        <w:jc w:val="left"/>
        <w:rPr>
          <w:b w:val="0"/>
        </w:rPr>
      </w:pPr>
      <w:r>
        <w:rPr>
          <w:rFonts w:hint="eastAsia" w:ascii="黑体" w:hAnsi="宋体" w:eastAsia="黑体" w:cs="黑体"/>
          <w:b w:val="0"/>
          <w:color w:val="333333"/>
          <w:kern w:val="0"/>
          <w:sz w:val="32"/>
          <w:szCs w:val="32"/>
          <w:lang w:val="en-US" w:eastAsia="zh-CN" w:bidi="ar"/>
        </w:rPr>
        <w:t>二、组织领导</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为加强对期中教学检查工作的组织领导，学院成立期中教学检查工作领导组。</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组  长：杜福磊</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副组长：王培义</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成  员：单培勇、师培林、刘小彩、陈志国、陈爱国</w:t>
      </w:r>
    </w:p>
    <w:p>
      <w:pPr>
        <w:keepNext w:val="0"/>
        <w:keepLines w:val="0"/>
        <w:widowControl/>
        <w:suppressLineNumbers w:val="0"/>
        <w:spacing w:before="0" w:beforeAutospacing="1" w:after="0" w:afterAutospacing="1" w:line="560" w:lineRule="atLeast"/>
        <w:ind w:left="0" w:right="0" w:firstLine="1920"/>
        <w:jc w:val="left"/>
        <w:rPr>
          <w:b w:val="0"/>
        </w:rPr>
      </w:pPr>
      <w:r>
        <w:rPr>
          <w:rFonts w:hint="default" w:ascii="仿宋_GB2312" w:hAnsi="宋体" w:eastAsia="仿宋_GB2312" w:cs="仿宋_GB2312"/>
          <w:b w:val="0"/>
          <w:kern w:val="0"/>
          <w:sz w:val="32"/>
          <w:szCs w:val="32"/>
          <w:lang w:val="en-US" w:eastAsia="zh-CN" w:bidi="ar"/>
        </w:rPr>
        <w:t>吴承钧、行文凯、潘爱民、侯瑞丽、王全亮</w:t>
      </w:r>
    </w:p>
    <w:p>
      <w:pPr>
        <w:keepNext w:val="0"/>
        <w:keepLines w:val="0"/>
        <w:widowControl/>
        <w:suppressLineNumbers w:val="0"/>
        <w:spacing w:before="0" w:beforeAutospacing="1" w:after="0" w:afterAutospacing="1" w:line="560" w:lineRule="atLeast"/>
        <w:ind w:left="0" w:right="0" w:firstLine="1920"/>
        <w:jc w:val="left"/>
        <w:rPr>
          <w:b w:val="0"/>
        </w:rPr>
      </w:pPr>
      <w:r>
        <w:rPr>
          <w:rFonts w:hint="default" w:ascii="仿宋_GB2312" w:hAnsi="宋体" w:eastAsia="仿宋_GB2312" w:cs="仿宋_GB2312"/>
          <w:b w:val="0"/>
          <w:kern w:val="0"/>
          <w:sz w:val="32"/>
          <w:szCs w:val="32"/>
          <w:lang w:val="en-US" w:eastAsia="zh-CN" w:bidi="ar"/>
        </w:rPr>
        <w:t>庞如宪、侯永亮、袁国富</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检查组下设办公室，办公室设在教务处，侯瑞丽任办公室主任。</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办公室职责：</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1、制定期中教学检查方案；</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2、整理期中教学检查所需的各类材料；</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3、整理各系部上交的检查总结；</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各教学单位要成立以系部领导为组长、各教研室主任、骨干教师为成员的教学检查领导小组，全面负责本单位的期中教学检查工作。</w:t>
      </w:r>
    </w:p>
    <w:p>
      <w:pPr>
        <w:keepNext w:val="0"/>
        <w:keepLines w:val="0"/>
        <w:widowControl/>
        <w:suppressLineNumbers w:val="0"/>
        <w:spacing w:before="0" w:beforeAutospacing="1" w:after="0" w:afterAutospacing="1" w:line="560" w:lineRule="atLeast"/>
        <w:ind w:left="0" w:right="0" w:firstLine="640"/>
        <w:jc w:val="left"/>
        <w:rPr>
          <w:b w:val="0"/>
        </w:rPr>
      </w:pPr>
      <w:r>
        <w:rPr>
          <w:rFonts w:hint="eastAsia" w:ascii="黑体" w:hAnsi="宋体" w:eastAsia="黑体" w:cs="黑体"/>
          <w:b w:val="0"/>
          <w:color w:val="333333"/>
          <w:kern w:val="0"/>
          <w:sz w:val="32"/>
          <w:szCs w:val="32"/>
          <w:lang w:val="en-US" w:eastAsia="zh-CN" w:bidi="ar"/>
        </w:rPr>
        <w:t>三、检查内容</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本次教学检查将以本学期的教学运行情况、教学管理系统中各年级专业人才培养方案的录入情况、重修课程安排情况、微机中心、多媒体上课情况等作为检查的重点，包括教师教学、教学管理和学生学习等方面。</w:t>
      </w:r>
    </w:p>
    <w:p>
      <w:pPr>
        <w:keepNext w:val="0"/>
        <w:keepLines w:val="0"/>
        <w:widowControl/>
        <w:suppressLineNumbers w:val="0"/>
        <w:spacing w:before="0" w:beforeAutospacing="1" w:after="0" w:afterAutospacing="1" w:line="560" w:lineRule="atLeast"/>
        <w:ind w:left="0" w:right="0" w:firstLine="643"/>
        <w:jc w:val="left"/>
        <w:rPr>
          <w:b w:val="0"/>
        </w:rPr>
      </w:pPr>
      <w:r>
        <w:rPr>
          <w:rFonts w:ascii="楷体_GB2312" w:hAnsi="宋体" w:eastAsia="楷体_GB2312" w:cs="楷体_GB2312"/>
          <w:b/>
          <w:color w:val="333333"/>
          <w:kern w:val="0"/>
          <w:sz w:val="32"/>
          <w:szCs w:val="32"/>
          <w:lang w:val="en-US" w:eastAsia="zh-CN" w:bidi="ar"/>
        </w:rPr>
        <w:t>（一）课堂教学</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1、教师课堂教学情况：包括备课情况、课堂教学组织、教学方法、教学内容、课堂教学秩序、教学效果等。</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2、教师履行教学工作基本规范情况：包括教学大纲、授课计划、教学进度表、教案（讲稿）、教师日志的填写是否及时、完整、准确。</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3、多媒体授课情况及效果。</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4、教师听课及课外辅导、答疑情况等。</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（二）实训教学</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1、实训课前5分钟落实情况：包括实验材料、器具的准备情况、教师的到岗情况、学生的出勤情况等；</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2、教师实验指导情况，包括实验任务的布置、实验指导、学生实验、实训效果等；</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3、实验教学管理情况：包括实训室设备管理、维护与使用情况、实践教学组织情况、实训（实习）计划、实验课表、实验开设记录、学生实验报告等；</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4、微机中心上课环境及课堂秩序。</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（三）教学管理状况</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1、教学任务落实情况和教学计划执行情况；</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2、教师调（停）课情况；</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3、教学资料归类、整理情况；</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4、各系部教学、教研活动情况，包括学期工作计划完成情况、活动开展情况、活动记录、活动效果等。</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（四）学生学习情况</w:t>
      </w:r>
      <w:r>
        <w:rPr>
          <w:rFonts w:hint="eastAsia" w:ascii="宋体" w:hAnsi="宋体" w:eastAsia="宋体" w:cs="宋体"/>
          <w:b w:val="0"/>
          <w:color w:val="333333"/>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包括学生学习态度、到课率、课堂纪律、课堂学习状态、学习效果、作业完成情况、实验实习情况等。</w:t>
      </w:r>
      <w:r>
        <w:rPr>
          <w:rFonts w:hint="eastAsia" w:ascii="宋体" w:hAnsi="宋体" w:eastAsia="宋体" w:cs="宋体"/>
          <w:b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（五）教务管理系统中相应信息的录入及使用情况。</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（六）检查新聘青年教师的教学进度、教案、课件、考勤记录、听课记录、作业批改等资料是否齐全和规范。</w:t>
      </w:r>
    </w:p>
    <w:p>
      <w:pPr>
        <w:keepNext w:val="0"/>
        <w:keepLines w:val="0"/>
        <w:widowControl/>
        <w:suppressLineNumbers w:val="0"/>
        <w:spacing w:before="0" w:beforeAutospacing="1" w:after="0" w:afterAutospacing="1" w:line="560" w:lineRule="atLeast"/>
        <w:ind w:left="0" w:right="0" w:firstLine="643"/>
        <w:jc w:val="left"/>
        <w:rPr>
          <w:b w:val="0"/>
        </w:rPr>
      </w:pPr>
      <w:r>
        <w:rPr>
          <w:rFonts w:hint="default" w:ascii="楷体_GB2312" w:hAnsi="宋体" w:eastAsia="楷体_GB2312" w:cs="楷体_GB2312"/>
          <w:b/>
          <w:color w:val="333333"/>
          <w:kern w:val="0"/>
          <w:sz w:val="32"/>
          <w:szCs w:val="32"/>
          <w:lang w:val="en-US" w:eastAsia="zh-CN" w:bidi="ar"/>
        </w:rPr>
        <w:t>（七）上学期补考科目成绩管理、是否及时向学生公布；重修课任课教师、重修课课表、重修课教学情况等是否落实。</w:t>
      </w:r>
    </w:p>
    <w:p>
      <w:pPr>
        <w:keepNext w:val="0"/>
        <w:keepLines w:val="0"/>
        <w:widowControl/>
        <w:suppressLineNumbers w:val="0"/>
        <w:spacing w:before="0" w:beforeAutospacing="1" w:after="0" w:afterAutospacing="1" w:line="560" w:lineRule="atLeast"/>
        <w:ind w:left="0" w:right="0" w:firstLine="640"/>
        <w:jc w:val="left"/>
        <w:rPr>
          <w:b w:val="0"/>
        </w:rPr>
      </w:pPr>
      <w:r>
        <w:rPr>
          <w:rFonts w:hint="eastAsia" w:ascii="黑体" w:hAnsi="宋体" w:eastAsia="黑体" w:cs="黑体"/>
          <w:b w:val="0"/>
          <w:color w:val="333333"/>
          <w:kern w:val="0"/>
          <w:sz w:val="32"/>
          <w:szCs w:val="32"/>
          <w:lang w:val="en-US" w:eastAsia="zh-CN" w:bidi="ar"/>
        </w:rPr>
        <w:t>四、检查方式</w:t>
      </w:r>
    </w:p>
    <w:p>
      <w:pPr>
        <w:keepNext w:val="0"/>
        <w:keepLines w:val="0"/>
        <w:widowControl/>
        <w:suppressLineNumbers w:val="0"/>
        <w:spacing w:before="0" w:beforeAutospacing="1" w:after="0" w:afterAutospacing="1" w:line="560" w:lineRule="atLeast"/>
        <w:ind w:left="0" w:right="0" w:firstLine="630"/>
        <w:jc w:val="left"/>
        <w:rPr>
          <w:b w:val="0"/>
        </w:rPr>
      </w:pPr>
      <w:r>
        <w:rPr>
          <w:rFonts w:hint="default" w:ascii="楷体_GB2312" w:hAnsi="宋体" w:eastAsia="楷体_GB2312" w:cs="楷体_GB2312"/>
          <w:b/>
          <w:color w:val="333333"/>
          <w:kern w:val="0"/>
          <w:sz w:val="32"/>
          <w:szCs w:val="32"/>
          <w:lang w:val="en-US" w:eastAsia="zh-CN" w:bidi="ar"/>
        </w:rPr>
        <w:t>（一）系部自查</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系部自查时间：2019年10月28日—11月1日。</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系部自查情况要形成书面报告，于11月8日前以电子版和纸质版两种形式交教务处朱艳平老师处。</w:t>
      </w:r>
    </w:p>
    <w:p>
      <w:pPr>
        <w:keepNext w:val="0"/>
        <w:keepLines w:val="0"/>
        <w:widowControl/>
        <w:suppressLineNumbers w:val="0"/>
        <w:spacing w:before="0" w:beforeAutospacing="1" w:after="0" w:afterAutospacing="1" w:line="560" w:lineRule="atLeast"/>
        <w:ind w:left="0" w:right="0" w:firstLine="630"/>
        <w:jc w:val="left"/>
        <w:rPr>
          <w:b w:val="0"/>
        </w:rPr>
      </w:pPr>
      <w:r>
        <w:rPr>
          <w:rFonts w:hint="default" w:ascii="楷体_GB2312" w:hAnsi="宋体" w:eastAsia="楷体_GB2312" w:cs="楷体_GB2312"/>
          <w:b/>
          <w:color w:val="333333"/>
          <w:kern w:val="0"/>
          <w:sz w:val="32"/>
          <w:szCs w:val="32"/>
          <w:lang w:val="en-US" w:eastAsia="zh-CN" w:bidi="ar"/>
        </w:rPr>
        <w:t>(二)学院集中检查</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集中检查时间：2019年11月4日---2019年11月8日。</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周一到周五每天检查各教学单位上课及任课教师到岗情况，各检查组要深入课堂和实验实训室，查看实际上课情况；</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11月5日下午是集中检查各教学、教辅单位教学材料完整和归档情况，检查内容主要有以下两个方面：</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1、检查各系教学资料完成、整理情况（包括教师课表、班级课表、多媒体课表、学生成绩管理记录、调停课记录等）；</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2、深入教研室检查教师（包括教师教案、作业批改、教师日志等执行情况等）。</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检查分工表如下：</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46"/>
        <w:gridCol w:w="1612"/>
        <w:gridCol w:w="1492"/>
        <w:gridCol w:w="1722"/>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76" w:hRule="atLeast"/>
        </w:trPr>
        <w:tc>
          <w:tcPr>
            <w:tcW w:w="144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60" w:lineRule="auto"/>
              <w:ind w:left="0" w:right="0"/>
              <w:jc w:val="left"/>
              <w:rPr>
                <w:b w:val="0"/>
              </w:rPr>
            </w:pPr>
            <w:r>
              <w:rPr>
                <w:rFonts w:hint="eastAsia" w:ascii="宋体" w:hAnsi="宋体" w:eastAsia="宋体" w:cs="宋体"/>
                <w:b w:val="0"/>
                <w:kern w:val="0"/>
                <w:sz w:val="24"/>
                <w:szCs w:val="24"/>
                <w:lang w:val="en-US" w:eastAsia="zh-CN" w:bidi="ar"/>
              </w:rPr>
              <w:drawing>
                <wp:inline distT="0" distB="0" distL="114300" distR="114300">
                  <wp:extent cx="466725" cy="9525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66725" cy="952500"/>
                          </a:xfrm>
                          <a:prstGeom prst="rect">
                            <a:avLst/>
                          </a:prstGeom>
                          <a:noFill/>
                          <a:ln w="9525">
                            <a:noFill/>
                          </a:ln>
                        </pic:spPr>
                      </pic:pic>
                    </a:graphicData>
                  </a:graphic>
                </wp:inline>
              </w:drawing>
            </w:r>
            <w:r>
              <w:rPr>
                <w:rFonts w:hint="eastAsia" w:ascii="宋体" w:hAnsi="宋体" w:eastAsia="宋体" w:cs="宋体"/>
                <w:b w:val="0"/>
                <w:kern w:val="0"/>
                <w:sz w:val="24"/>
                <w:szCs w:val="24"/>
                <w:lang w:val="en-US" w:eastAsia="zh-CN" w:bidi="ar"/>
              </w:rPr>
              <w:drawing>
                <wp:inline distT="0" distB="0" distL="114300" distR="114300">
                  <wp:extent cx="781050" cy="647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781050" cy="647700"/>
                          </a:xfrm>
                          <a:prstGeom prst="rect">
                            <a:avLst/>
                          </a:prstGeom>
                          <a:noFill/>
                          <a:ln w="9525">
                            <a:noFill/>
                          </a:ln>
                        </pic:spPr>
                      </pic:pic>
                    </a:graphicData>
                  </a:graphic>
                </wp:inline>
              </w:drawing>
            </w:r>
          </w:p>
          <w:tbl>
            <w:tblPr>
              <w:tblW w:w="9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65" w:hRule="atLeast"/>
                <w:tblCellSpacing w:w="0" w:type="dxa"/>
              </w:trPr>
              <w:tc>
                <w:tcPr>
                  <w:tcW w:w="915" w:type="dxa"/>
                  <w:shd w:val="clear"/>
                  <w:vAlign w:val="top"/>
                </w:tcPr>
                <w:tbl>
                  <w:tblPr>
                    <w:tblW w:w="9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15" w:type="dxa"/>
                        <w:shd w:val="clear"/>
                        <w:vAlign w:val="top"/>
                      </w:tcPr>
                      <w:p>
                        <w:pPr>
                          <w:keepNext w:val="0"/>
                          <w:keepLines w:val="0"/>
                          <w:widowControl/>
                          <w:suppressLineNumbers w:val="0"/>
                          <w:snapToGrid w:val="0"/>
                          <w:spacing w:before="0" w:beforeAutospacing="1" w:after="0" w:afterAutospacing="1"/>
                          <w:ind w:left="0" w:right="0"/>
                          <w:jc w:val="left"/>
                          <w:rPr>
                            <w:b w:val="0"/>
                          </w:rPr>
                        </w:pPr>
                        <w:r>
                          <w:rPr>
                            <w:rFonts w:hint="eastAsia" w:ascii="宋体" w:hAnsi="宋体" w:eastAsia="宋体" w:cs="宋体"/>
                            <w:b w:val="0"/>
                            <w:kern w:val="0"/>
                            <w:sz w:val="18"/>
                            <w:szCs w:val="18"/>
                            <w:lang w:val="en-US" w:eastAsia="zh-CN" w:bidi="ar"/>
                          </w:rPr>
                          <w:t>日 期</w:t>
                        </w:r>
                      </w:p>
                    </w:tc>
                  </w:tr>
                </w:tbl>
                <w:p>
                  <w:pPr>
                    <w:spacing w:before="0" w:beforeAutospacing="1" w:after="0" w:afterAutospacing="1"/>
                    <w:ind w:left="0" w:right="0"/>
                    <w:textAlignment w:val="top"/>
                    <w:rPr>
                      <w:rFonts w:hint="eastAsia" w:ascii="宋体" w:hAnsi="宋体" w:eastAsia="宋体" w:cs="宋体"/>
                      <w:b w:val="0"/>
                      <w:sz w:val="21"/>
                      <w:szCs w:val="21"/>
                    </w:rPr>
                  </w:pPr>
                </w:p>
              </w:tc>
            </w:tr>
          </w:tbl>
          <w:p>
            <w:pPr>
              <w:rPr>
                <w:vanish/>
                <w:sz w:val="24"/>
                <w:szCs w:val="24"/>
              </w:rPr>
            </w:pPr>
          </w:p>
          <w:tbl>
            <w:tblPr>
              <w:tblW w:w="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0" w:type="dxa"/>
              </w:trPr>
              <w:tc>
                <w:tcPr>
                  <w:tcW w:w="750" w:type="dxa"/>
                  <w:shd w:val="clear"/>
                  <w:vAlign w:val="top"/>
                </w:tcPr>
                <w:tbl>
                  <w:tblPr>
                    <w:tblW w:w="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750" w:type="dxa"/>
                        <w:shd w:val="clear"/>
                        <w:vAlign w:val="top"/>
                      </w:tcPr>
                      <w:p>
                        <w:pPr>
                          <w:keepNext w:val="0"/>
                          <w:keepLines w:val="0"/>
                          <w:widowControl/>
                          <w:suppressLineNumbers w:val="0"/>
                          <w:snapToGrid w:val="0"/>
                          <w:spacing w:before="0" w:beforeAutospacing="1" w:after="0" w:afterAutospacing="1"/>
                          <w:ind w:left="0" w:right="0"/>
                          <w:jc w:val="left"/>
                          <w:rPr>
                            <w:b w:val="0"/>
                          </w:rPr>
                        </w:pPr>
                        <w:r>
                          <w:rPr>
                            <w:rFonts w:hint="eastAsia" w:ascii="宋体" w:hAnsi="宋体" w:eastAsia="宋体" w:cs="宋体"/>
                            <w:b w:val="0"/>
                            <w:kern w:val="0"/>
                            <w:sz w:val="24"/>
                            <w:szCs w:val="24"/>
                            <w:lang w:val="en-US" w:eastAsia="zh-CN" w:bidi="ar"/>
                          </w:rPr>
                          <w:t>分</w:t>
                        </w:r>
                      </w:p>
                      <w:p>
                        <w:pPr>
                          <w:keepNext w:val="0"/>
                          <w:keepLines w:val="0"/>
                          <w:widowControl/>
                          <w:suppressLineNumbers w:val="0"/>
                          <w:snapToGrid w:val="0"/>
                          <w:spacing w:before="0" w:beforeAutospacing="1" w:after="0" w:afterAutospacing="1"/>
                          <w:ind w:left="0" w:right="0" w:firstLine="210"/>
                          <w:jc w:val="left"/>
                          <w:rPr>
                            <w:b w:val="0"/>
                          </w:rPr>
                        </w:pPr>
                        <w:r>
                          <w:rPr>
                            <w:rFonts w:hint="eastAsia" w:ascii="宋体" w:hAnsi="宋体" w:eastAsia="宋体" w:cs="宋体"/>
                            <w:b w:val="0"/>
                            <w:kern w:val="0"/>
                            <w:sz w:val="24"/>
                            <w:szCs w:val="24"/>
                            <w:lang w:val="en-US" w:eastAsia="zh-CN" w:bidi="ar"/>
                          </w:rPr>
                          <w:t>组</w:t>
                        </w:r>
                      </w:p>
                    </w:tc>
                  </w:tr>
                </w:tbl>
                <w:p>
                  <w:pPr>
                    <w:spacing w:before="0" w:beforeAutospacing="1" w:after="0" w:afterAutospacing="1"/>
                    <w:ind w:left="0" w:right="0" w:firstLine="210"/>
                    <w:textAlignment w:val="top"/>
                    <w:rPr>
                      <w:rFonts w:hint="eastAsia" w:ascii="宋体" w:hAnsi="宋体" w:eastAsia="宋体" w:cs="宋体"/>
                      <w:b w:val="0"/>
                      <w:sz w:val="21"/>
                      <w:szCs w:val="21"/>
                    </w:rPr>
                  </w:pPr>
                </w:p>
              </w:tc>
            </w:tr>
          </w:tbl>
          <w:p>
            <w:pPr>
              <w:rPr>
                <w:vanish/>
                <w:sz w:val="24"/>
                <w:szCs w:val="24"/>
              </w:rPr>
            </w:pPr>
          </w:p>
          <w:tbl>
            <w:tblPr>
              <w:tblW w:w="3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15" w:type="dxa"/>
                  <w:shd w:val="clear"/>
                  <w:vAlign w:val="top"/>
                </w:tcPr>
                <w:tbl>
                  <w:tblPr>
                    <w:tblW w:w="3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315" w:type="dxa"/>
                        <w:shd w:val="clear"/>
                        <w:vAlign w:val="top"/>
                      </w:tcPr>
                      <w:p>
                        <w:pPr>
                          <w:keepNext w:val="0"/>
                          <w:keepLines w:val="0"/>
                          <w:widowControl/>
                          <w:suppressLineNumbers w:val="0"/>
                          <w:snapToGrid w:val="0"/>
                          <w:spacing w:before="0" w:beforeAutospacing="1" w:after="0" w:afterAutospacing="1"/>
                          <w:ind w:left="0" w:right="0"/>
                          <w:jc w:val="left"/>
                          <w:rPr>
                            <w:b w:val="0"/>
                          </w:rPr>
                        </w:pPr>
                        <w:r>
                          <w:rPr>
                            <w:rFonts w:hint="eastAsia" w:ascii="宋体" w:hAnsi="宋体" w:eastAsia="宋体" w:cs="宋体"/>
                            <w:b w:val="0"/>
                            <w:kern w:val="0"/>
                            <w:sz w:val="24"/>
                            <w:szCs w:val="24"/>
                            <w:lang w:val="en-US" w:eastAsia="zh-CN" w:bidi="ar"/>
                          </w:rPr>
                          <w:t>别</w:t>
                        </w:r>
                      </w:p>
                    </w:tc>
                  </w:tr>
                </w:tbl>
                <w:p>
                  <w:pPr>
                    <w:spacing w:before="0" w:beforeAutospacing="1" w:after="0" w:afterAutospacing="1"/>
                    <w:ind w:left="0" w:right="0"/>
                    <w:textAlignment w:val="top"/>
                    <w:rPr>
                      <w:rFonts w:hint="eastAsia" w:ascii="宋体" w:hAnsi="宋体" w:eastAsia="宋体" w:cs="宋体"/>
                      <w:b w:val="0"/>
                      <w:sz w:val="21"/>
                      <w:szCs w:val="21"/>
                    </w:rPr>
                  </w:pPr>
                </w:p>
              </w:tc>
            </w:tr>
          </w:tbl>
          <w:p>
            <w:pPr>
              <w:rPr>
                <w:vanish/>
                <w:sz w:val="24"/>
                <w:szCs w:val="24"/>
              </w:rPr>
            </w:pPr>
          </w:p>
          <w:tbl>
            <w:tblPr>
              <w:tblW w:w="3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trPr>
              <w:tc>
                <w:tcPr>
                  <w:tcW w:w="315" w:type="dxa"/>
                  <w:shd w:val="clear"/>
                  <w:vAlign w:val="top"/>
                </w:tcPr>
                <w:tbl>
                  <w:tblPr>
                    <w:tblW w:w="3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15" w:type="dxa"/>
                        <w:shd w:val="clear"/>
                        <w:vAlign w:val="top"/>
                      </w:tcPr>
                      <w:p>
                        <w:pPr>
                          <w:keepNext w:val="0"/>
                          <w:keepLines w:val="0"/>
                          <w:widowControl/>
                          <w:suppressLineNumbers w:val="0"/>
                          <w:snapToGrid w:val="0"/>
                          <w:spacing w:before="0" w:beforeAutospacing="1" w:after="0" w:afterAutospacing="1"/>
                          <w:ind w:left="0" w:right="0"/>
                          <w:jc w:val="left"/>
                          <w:rPr>
                            <w:b w:val="0"/>
                          </w:rPr>
                        </w:pPr>
                        <w:r>
                          <w:rPr>
                            <w:rFonts w:hint="eastAsia" w:ascii="宋体" w:hAnsi="宋体" w:eastAsia="宋体" w:cs="宋体"/>
                            <w:b w:val="0"/>
                            <w:kern w:val="0"/>
                            <w:sz w:val="24"/>
                            <w:szCs w:val="24"/>
                            <w:lang w:val="en-US" w:eastAsia="zh-CN" w:bidi="ar"/>
                          </w:rPr>
                          <w:t>系</w:t>
                        </w:r>
                      </w:p>
                    </w:tc>
                  </w:tr>
                </w:tbl>
                <w:p>
                  <w:pPr>
                    <w:spacing w:before="0" w:beforeAutospacing="1" w:after="0" w:afterAutospacing="1"/>
                    <w:ind w:left="0" w:right="0"/>
                    <w:textAlignment w:val="top"/>
                    <w:rPr>
                      <w:rFonts w:hint="eastAsia" w:ascii="宋体" w:hAnsi="宋体" w:eastAsia="宋体" w:cs="宋体"/>
                      <w:b w:val="0"/>
                      <w:sz w:val="21"/>
                      <w:szCs w:val="21"/>
                    </w:rPr>
                  </w:pPr>
                </w:p>
              </w:tc>
            </w:tr>
          </w:tbl>
          <w:p>
            <w:pPr>
              <w:textAlignment w:val="top"/>
              <w:rPr>
                <w:rFonts w:hint="eastAsia" w:ascii="宋体" w:hAnsi="宋体" w:eastAsia="宋体" w:cs="宋体"/>
                <w:b w:val="0"/>
                <w:sz w:val="21"/>
                <w:szCs w:val="21"/>
              </w:rPr>
            </w:pPr>
          </w:p>
        </w:tc>
        <w:tc>
          <w:tcPr>
            <w:tcW w:w="16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24"/>
                <w:szCs w:val="24"/>
                <w:lang w:val="en-US" w:eastAsia="zh-CN" w:bidi="ar"/>
              </w:rPr>
              <w:t>第一组</w:t>
            </w:r>
          </w:p>
        </w:tc>
        <w:tc>
          <w:tcPr>
            <w:tcW w:w="14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24"/>
                <w:szCs w:val="24"/>
                <w:lang w:val="en-US" w:eastAsia="zh-CN" w:bidi="ar"/>
              </w:rPr>
              <w:t>第二组</w:t>
            </w:r>
          </w:p>
        </w:tc>
        <w:tc>
          <w:tcPr>
            <w:tcW w:w="17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24"/>
                <w:szCs w:val="24"/>
                <w:lang w:val="en-US" w:eastAsia="zh-CN" w:bidi="ar"/>
              </w:rPr>
              <w:t>第三组</w:t>
            </w:r>
          </w:p>
        </w:tc>
        <w:tc>
          <w:tcPr>
            <w:tcW w:w="22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24"/>
                <w:szCs w:val="24"/>
                <w:lang w:val="en-US" w:eastAsia="zh-CN" w:bidi="ar"/>
              </w:rPr>
              <w:t>第四组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10" w:hRule="atLeast"/>
        </w:trPr>
        <w:tc>
          <w:tcPr>
            <w:tcW w:w="144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hAnsi="宋体" w:eastAsia="宋体" w:cs="宋体"/>
                <w:b w:val="0"/>
                <w:sz w:val="21"/>
                <w:szCs w:val="21"/>
              </w:rPr>
            </w:pP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18"/>
                <w:szCs w:val="18"/>
                <w:lang w:val="en-US" w:eastAsia="zh-CN" w:bidi="ar"/>
              </w:rPr>
              <w:t>杜院长、侯瑞丽</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18"/>
                <w:szCs w:val="18"/>
                <w:lang w:val="en-US" w:eastAsia="zh-CN" w:bidi="ar"/>
              </w:rPr>
              <w:t>段道玲、郭 伟</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18"/>
                <w:szCs w:val="18"/>
                <w:lang w:val="en-US" w:eastAsia="zh-CN" w:bidi="ar"/>
              </w:rPr>
              <w:t>王全亮、刘春生</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uto"/>
              <w:ind w:left="0" w:right="0"/>
              <w:jc w:val="center"/>
              <w:rPr>
                <w:b w:val="0"/>
              </w:rPr>
            </w:pPr>
            <w:r>
              <w:rPr>
                <w:rFonts w:hint="eastAsia" w:ascii="宋体" w:hAnsi="宋体" w:eastAsia="宋体" w:cs="宋体"/>
                <w:b w:val="0"/>
                <w:kern w:val="0"/>
                <w:sz w:val="18"/>
                <w:szCs w:val="18"/>
                <w:lang w:val="en-US" w:eastAsia="zh-CN" w:bidi="ar"/>
              </w:rPr>
              <w:t xml:space="preserve">朱艳平、曾现稳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35" w:hRule="atLeast"/>
        </w:trPr>
        <w:tc>
          <w:tcPr>
            <w:tcW w:w="14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24"/>
                <w:szCs w:val="24"/>
                <w:lang w:val="en-US" w:eastAsia="zh-CN" w:bidi="ar"/>
              </w:rPr>
              <w:t>周一（11.4）</w:t>
            </w: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电力系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 xml:space="preserve">艺术系 </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南、北阶梯</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信息系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经管系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体育场</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中专部</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实验中心（西院）</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餐厅多媒体</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机电系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车辆系</w:t>
            </w:r>
          </w:p>
          <w:p>
            <w:pPr>
              <w:keepNext w:val="0"/>
              <w:keepLines w:val="0"/>
              <w:widowControl/>
              <w:suppressLineNumbers w:val="0"/>
              <w:spacing w:before="0" w:beforeAutospacing="1" w:after="0" w:afterAutospacing="1"/>
              <w:ind w:left="0" w:right="0" w:firstLine="540"/>
              <w:jc w:val="left"/>
              <w:rPr>
                <w:b w:val="0"/>
              </w:rPr>
            </w:pPr>
            <w:r>
              <w:rPr>
                <w:rFonts w:hint="eastAsia" w:ascii="宋体" w:hAnsi="宋体" w:eastAsia="宋体" w:cs="宋体"/>
                <w:b w:val="0"/>
                <w:kern w:val="0"/>
                <w:sz w:val="18"/>
                <w:szCs w:val="18"/>
                <w:lang w:val="en-US" w:eastAsia="zh-CN" w:bidi="ar"/>
              </w:rPr>
              <w:t>实验中心（东院）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22" w:hRule="atLeast"/>
        </w:trPr>
        <w:tc>
          <w:tcPr>
            <w:tcW w:w="14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24"/>
                <w:szCs w:val="24"/>
                <w:lang w:val="en-US" w:eastAsia="zh-CN" w:bidi="ar"/>
              </w:rPr>
              <w:t>周二（11.5）</w:t>
            </w: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rPr>
                <w:b w:val="0"/>
              </w:rPr>
            </w:pPr>
            <w:r>
              <w:rPr>
                <w:rFonts w:hint="eastAsia" w:ascii="宋体" w:hAnsi="宋体" w:eastAsia="宋体" w:cs="宋体"/>
                <w:b w:val="0"/>
                <w:kern w:val="0"/>
                <w:sz w:val="18"/>
                <w:szCs w:val="18"/>
                <w:lang w:val="en-US" w:eastAsia="zh-CN" w:bidi="ar"/>
              </w:rPr>
              <w:t>基础部、经管系</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电力系、艺术系</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机电系、车辆系</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中专部、信息系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实验中心（东、西）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59" w:hRule="atLeast"/>
        </w:trPr>
        <w:tc>
          <w:tcPr>
            <w:tcW w:w="14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24"/>
                <w:szCs w:val="24"/>
                <w:lang w:val="en-US" w:eastAsia="zh-CN" w:bidi="ar"/>
              </w:rPr>
              <w:t>周三（11.6）</w:t>
            </w: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信息系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经管系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体育场</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电力系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艺术系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南、北阶梯</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机电系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车辆系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实验中心（东院）</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中专部</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实验中心（西院）</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餐厅多媒体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27" w:hRule="atLeast"/>
        </w:trPr>
        <w:tc>
          <w:tcPr>
            <w:tcW w:w="14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bookmarkStart w:id="0" w:name="_GoBack" w:colFirst="0" w:colLast="1"/>
            <w:r>
              <w:rPr>
                <w:rFonts w:hint="eastAsia" w:ascii="宋体" w:hAnsi="宋体" w:eastAsia="宋体" w:cs="宋体"/>
                <w:b w:val="0"/>
                <w:kern w:val="0"/>
                <w:sz w:val="24"/>
                <w:szCs w:val="24"/>
                <w:lang w:val="en-US" w:eastAsia="zh-CN" w:bidi="ar"/>
              </w:rPr>
              <w:t>周 四（11.7）</w:t>
            </w: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中专部</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实验中心（西院）</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餐厅多媒体</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机电系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车辆系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实验中心（东院）</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电力系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艺术系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南、北阶梯</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信息系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经管系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体育场</w:t>
            </w:r>
          </w:p>
        </w:tc>
      </w:tr>
      <w:bookmarkEnd w:id="0"/>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5" w:hRule="atLeast"/>
        </w:trPr>
        <w:tc>
          <w:tcPr>
            <w:tcW w:w="14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24"/>
                <w:szCs w:val="24"/>
                <w:lang w:val="en-US" w:eastAsia="zh-CN" w:bidi="ar"/>
              </w:rPr>
              <w:t>周 五（11.8）</w:t>
            </w:r>
          </w:p>
        </w:tc>
        <w:tc>
          <w:tcPr>
            <w:tcW w:w="16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机电系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车辆系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实验中心（东院）</w:t>
            </w:r>
          </w:p>
        </w:tc>
        <w:tc>
          <w:tcPr>
            <w:tcW w:w="14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中专部</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实验中心（西院）</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餐厅多媒体</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信息系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经管系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体育场</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电力系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艺术系</w:t>
            </w:r>
          </w:p>
          <w:p>
            <w:pPr>
              <w:keepNext w:val="0"/>
              <w:keepLines w:val="0"/>
              <w:widowControl/>
              <w:suppressLineNumbers w:val="0"/>
              <w:spacing w:before="0" w:beforeAutospacing="1" w:after="0" w:afterAutospacing="1"/>
              <w:ind w:left="0" w:right="0"/>
              <w:jc w:val="center"/>
              <w:rPr>
                <w:b w:val="0"/>
              </w:rPr>
            </w:pPr>
            <w:r>
              <w:rPr>
                <w:rFonts w:hint="eastAsia" w:ascii="宋体" w:hAnsi="宋体" w:eastAsia="宋体" w:cs="宋体"/>
                <w:b w:val="0"/>
                <w:kern w:val="0"/>
                <w:sz w:val="18"/>
                <w:szCs w:val="18"/>
                <w:lang w:val="en-US" w:eastAsia="zh-CN" w:bidi="ar"/>
              </w:rPr>
              <w:t>南、北阶梯</w:t>
            </w:r>
          </w:p>
        </w:tc>
      </w:tr>
    </w:tbl>
    <w:p>
      <w:pPr>
        <w:keepNext w:val="0"/>
        <w:keepLines w:val="0"/>
        <w:widowControl/>
        <w:suppressLineNumbers w:val="0"/>
        <w:spacing w:before="0" w:beforeAutospacing="1" w:after="0" w:afterAutospacing="1" w:line="560" w:lineRule="atLeast"/>
        <w:ind w:left="0" w:right="0" w:firstLine="617"/>
        <w:jc w:val="left"/>
        <w:rPr>
          <w:b w:val="0"/>
        </w:rPr>
      </w:pPr>
      <w:r>
        <w:rPr>
          <w:rFonts w:hint="default" w:ascii="楷体_GB2312" w:hAnsi="宋体" w:eastAsia="楷体_GB2312" w:cs="楷体_GB2312"/>
          <w:b/>
          <w:color w:val="333333"/>
          <w:kern w:val="0"/>
          <w:sz w:val="32"/>
          <w:szCs w:val="32"/>
          <w:lang w:val="en-US" w:eastAsia="zh-CN" w:bidi="ar"/>
        </w:rPr>
        <w:t>（三）召开座谈会</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以系（部）为单位，由系（部）领导主持召开学生座谈会，广泛征求学生意见。学生座谈会要求在系部自查期间举行，具体时间及参会人员由系部自定。学生座谈会后要写出学生座谈会纪要，并报教务处。</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教务处将于第12周组织教师座谈会，并联合学生处、公寓中心、总务处相关领导，组织学生座谈。无论是教师代表或者是学生代表，与会代表都要广泛征求大家的意见、建议和要求，在会议现场积极发言。具体安排见下表：</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学生座谈会具体安排表：</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52"/>
        <w:gridCol w:w="1293"/>
        <w:gridCol w:w="1684"/>
        <w:gridCol w:w="1233"/>
        <w:gridCol w:w="1308"/>
        <w:gridCol w:w="14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系部</w:t>
            </w:r>
          </w:p>
        </w:tc>
        <w:tc>
          <w:tcPr>
            <w:tcW w:w="129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日期</w:t>
            </w:r>
          </w:p>
        </w:tc>
        <w:tc>
          <w:tcPr>
            <w:tcW w:w="168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时间</w:t>
            </w:r>
          </w:p>
        </w:tc>
        <w:tc>
          <w:tcPr>
            <w:tcW w:w="123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组织人</w:t>
            </w:r>
          </w:p>
        </w:tc>
        <w:tc>
          <w:tcPr>
            <w:tcW w:w="130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地点</w:t>
            </w:r>
          </w:p>
        </w:tc>
        <w:tc>
          <w:tcPr>
            <w:tcW w:w="145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学生代表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电力工程系</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11月4日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4:20</w:t>
            </w:r>
            <w:r>
              <w:rPr>
                <w:rFonts w:hint="eastAsia" w:ascii="宋体" w:hAnsi="宋体" w:eastAsia="宋体" w:cs="宋体"/>
                <w:b w:val="0"/>
                <w:color w:val="333333"/>
                <w:kern w:val="0"/>
                <w:sz w:val="24"/>
                <w:szCs w:val="24"/>
                <w:lang w:val="en-US" w:eastAsia="zh-CN" w:bidi="ar"/>
              </w:rPr>
              <w:t>—</w:t>
            </w:r>
            <w:r>
              <w:rPr>
                <w:rFonts w:hint="default" w:ascii="仿宋_GB2312" w:hAnsi="宋体" w:eastAsia="仿宋_GB2312" w:cs="仿宋_GB2312"/>
                <w:b w:val="0"/>
                <w:color w:val="333333"/>
                <w:kern w:val="0"/>
                <w:sz w:val="24"/>
                <w:szCs w:val="24"/>
                <w:lang w:val="en-US" w:eastAsia="zh-CN" w:bidi="ar"/>
              </w:rPr>
              <w:t>5:20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郭  伟</w:t>
            </w:r>
          </w:p>
        </w:tc>
        <w:tc>
          <w:tcPr>
            <w:tcW w:w="130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三楼会议室</w:t>
            </w:r>
          </w:p>
        </w:tc>
        <w:tc>
          <w:tcPr>
            <w:tcW w:w="145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各班学习委员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机电工程系</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11月5日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2:30—3:30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朱艳平</w:t>
            </w:r>
          </w:p>
        </w:tc>
        <w:tc>
          <w:tcPr>
            <w:tcW w:w="13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5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经济管理系</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11月5日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3:40—4:40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朱艳平</w:t>
            </w:r>
          </w:p>
        </w:tc>
        <w:tc>
          <w:tcPr>
            <w:tcW w:w="13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5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车辆工程系</w:t>
            </w:r>
          </w:p>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艺术传媒系</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firstLine="120"/>
              <w:jc w:val="left"/>
              <w:rPr>
                <w:b w:val="0"/>
              </w:rPr>
            </w:pPr>
            <w:r>
              <w:rPr>
                <w:rFonts w:hint="default" w:ascii="仿宋_GB2312" w:hAnsi="宋体" w:eastAsia="仿宋_GB2312" w:cs="仿宋_GB2312"/>
                <w:b w:val="0"/>
                <w:color w:val="333333"/>
                <w:kern w:val="0"/>
                <w:sz w:val="24"/>
                <w:szCs w:val="24"/>
                <w:lang w:val="en-US" w:eastAsia="zh-CN" w:bidi="ar"/>
              </w:rPr>
              <w:t>11月5日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4:50—5:50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朱艳平</w:t>
            </w:r>
          </w:p>
        </w:tc>
        <w:tc>
          <w:tcPr>
            <w:tcW w:w="13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5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0" w:hRule="atLeast"/>
        </w:trPr>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信息工程系</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11月6日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4:20—5:20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张 剑</w:t>
            </w:r>
          </w:p>
        </w:tc>
        <w:tc>
          <w:tcPr>
            <w:tcW w:w="13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5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trPr>
        <w:tc>
          <w:tcPr>
            <w:tcW w:w="15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中专部</w:t>
            </w:r>
          </w:p>
        </w:tc>
        <w:tc>
          <w:tcPr>
            <w:tcW w:w="129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11月7日</w:t>
            </w:r>
          </w:p>
        </w:tc>
        <w:tc>
          <w:tcPr>
            <w:tcW w:w="16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4:20—5:20</w:t>
            </w:r>
          </w:p>
        </w:tc>
        <w:tc>
          <w:tcPr>
            <w:tcW w:w="1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eastAsia" w:ascii="宋体" w:hAnsi="宋体" w:eastAsia="宋体" w:cs="宋体"/>
                <w:b w:val="0"/>
                <w:color w:val="333333"/>
                <w:kern w:val="0"/>
                <w:sz w:val="24"/>
                <w:szCs w:val="24"/>
                <w:lang w:val="en-US" w:eastAsia="zh-CN" w:bidi="ar"/>
              </w:rPr>
              <w:t>张 剑</w:t>
            </w:r>
          </w:p>
        </w:tc>
        <w:tc>
          <w:tcPr>
            <w:tcW w:w="130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5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bl>
    <w:p>
      <w:pPr>
        <w:keepNext w:val="0"/>
        <w:keepLines w:val="0"/>
        <w:widowControl/>
        <w:suppressLineNumbers w:val="0"/>
        <w:spacing w:before="0" w:beforeAutospacing="1" w:after="0" w:afterAutospacing="1" w:line="520" w:lineRule="atLeast"/>
        <w:ind w:left="0" w:right="0" w:firstLine="480"/>
        <w:jc w:val="left"/>
        <w:rPr>
          <w:b w:val="0"/>
        </w:rPr>
      </w:pPr>
      <w:r>
        <w:rPr>
          <w:rFonts w:hint="default" w:ascii="仿宋_GB2312" w:hAnsi="宋体" w:eastAsia="仿宋_GB2312" w:cs="仿宋_GB2312"/>
          <w:b w:val="0"/>
          <w:kern w:val="0"/>
          <w:sz w:val="32"/>
          <w:szCs w:val="32"/>
          <w:lang w:val="en-US" w:eastAsia="zh-CN" w:bidi="ar"/>
        </w:rPr>
        <w:t>教师座谈会具体安排表：</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83"/>
        <w:gridCol w:w="1307"/>
        <w:gridCol w:w="1635"/>
        <w:gridCol w:w="1186"/>
        <w:gridCol w:w="1331"/>
        <w:gridCol w:w="1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58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系部</w:t>
            </w:r>
          </w:p>
        </w:tc>
        <w:tc>
          <w:tcPr>
            <w:tcW w:w="130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人数</w:t>
            </w:r>
          </w:p>
        </w:tc>
        <w:tc>
          <w:tcPr>
            <w:tcW w:w="163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时间</w:t>
            </w:r>
          </w:p>
        </w:tc>
        <w:tc>
          <w:tcPr>
            <w:tcW w:w="118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组织人</w:t>
            </w:r>
          </w:p>
        </w:tc>
        <w:tc>
          <w:tcPr>
            <w:tcW w:w="133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地点</w:t>
            </w:r>
          </w:p>
        </w:tc>
        <w:tc>
          <w:tcPr>
            <w:tcW w:w="148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color w:val="333333"/>
                <w:kern w:val="0"/>
                <w:sz w:val="28"/>
                <w:szCs w:val="28"/>
                <w:lang w:val="en-US" w:eastAsia="zh-CN" w:bidi="ar"/>
              </w:rPr>
              <w:t>教师代表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电力工程系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11月12日</w:t>
            </w:r>
          </w:p>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14:30开始</w:t>
            </w:r>
          </w:p>
        </w:tc>
        <w:tc>
          <w:tcPr>
            <w:tcW w:w="118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侯瑞丽</w:t>
            </w:r>
          </w:p>
        </w:tc>
        <w:tc>
          <w:tcPr>
            <w:tcW w:w="133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二楼会议室</w:t>
            </w:r>
          </w:p>
        </w:tc>
        <w:tc>
          <w:tcPr>
            <w:tcW w:w="148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各系推荐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机电工程系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经济管理系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信息工程系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车辆工程系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2</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1"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艺术传媒系</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2</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基础部</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0"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中专部</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0" w:hRule="atLeast"/>
        </w:trPr>
        <w:tc>
          <w:tcPr>
            <w:tcW w:w="1583"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实验中心</w:t>
            </w:r>
          </w:p>
        </w:tc>
        <w:tc>
          <w:tcPr>
            <w:tcW w:w="1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20" w:lineRule="atLeast"/>
              <w:ind w:left="0" w:right="0"/>
              <w:jc w:val="center"/>
              <w:rPr>
                <w:b w:val="0"/>
              </w:rPr>
            </w:pPr>
            <w:r>
              <w:rPr>
                <w:rFonts w:hint="default" w:ascii="仿宋_GB2312" w:hAnsi="宋体" w:eastAsia="仿宋_GB2312" w:cs="仿宋_GB2312"/>
                <w:b w:val="0"/>
                <w:color w:val="333333"/>
                <w:kern w:val="0"/>
                <w:sz w:val="24"/>
                <w:szCs w:val="24"/>
                <w:lang w:val="en-US" w:eastAsia="zh-CN" w:bidi="ar"/>
              </w:rPr>
              <w:t>3</w:t>
            </w:r>
          </w:p>
        </w:tc>
        <w:tc>
          <w:tcPr>
            <w:tcW w:w="163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18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3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c>
          <w:tcPr>
            <w:tcW w:w="14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21"/>
                <w:szCs w:val="21"/>
              </w:rPr>
            </w:pPr>
          </w:p>
        </w:tc>
      </w:tr>
    </w:tbl>
    <w:p>
      <w:pPr>
        <w:keepNext w:val="0"/>
        <w:keepLines w:val="0"/>
        <w:widowControl/>
        <w:suppressLineNumbers w:val="0"/>
        <w:spacing w:before="0" w:beforeAutospacing="1" w:after="0" w:afterAutospacing="1" w:line="520" w:lineRule="atLeast"/>
        <w:ind w:left="0" w:right="0" w:firstLine="640"/>
        <w:jc w:val="left"/>
        <w:rPr>
          <w:b w:val="0"/>
        </w:rPr>
      </w:pPr>
      <w:r>
        <w:rPr>
          <w:rFonts w:hint="eastAsia" w:ascii="黑体" w:hAnsi="宋体" w:eastAsia="黑体" w:cs="黑体"/>
          <w:b w:val="0"/>
          <w:color w:val="333333"/>
          <w:kern w:val="0"/>
          <w:sz w:val="32"/>
          <w:szCs w:val="32"/>
          <w:lang w:val="en-US" w:eastAsia="zh-CN" w:bidi="ar"/>
        </w:rPr>
        <w:t>五、要求</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各系（部）要充分认识教学检查的意义，高度重视教学检查工作，组织全体人员认真学习有关文件，规范教学行为，加强教学和学生管理，积极做好系部自查、改进工作。</w:t>
      </w:r>
    </w:p>
    <w:p>
      <w:pPr>
        <w:keepNext w:val="0"/>
        <w:keepLines w:val="0"/>
        <w:widowControl/>
        <w:suppressLineNumbers w:val="0"/>
        <w:spacing w:before="0" w:beforeAutospacing="1" w:after="0" w:afterAutospacing="1" w:line="520" w:lineRule="atLeast"/>
        <w:ind w:left="0" w:right="0" w:firstLine="640"/>
        <w:jc w:val="left"/>
        <w:rPr>
          <w:b w:val="0"/>
        </w:rPr>
      </w:pPr>
      <w:r>
        <w:rPr>
          <w:rFonts w:hint="eastAsia" w:ascii="黑体" w:hAnsi="宋体" w:eastAsia="黑体" w:cs="黑体"/>
          <w:b w:val="0"/>
          <w:color w:val="333333"/>
          <w:kern w:val="0"/>
          <w:sz w:val="32"/>
          <w:szCs w:val="32"/>
          <w:lang w:val="en-US" w:eastAsia="zh-CN" w:bidi="ar"/>
        </w:rPr>
        <w:t>六、总结</w:t>
      </w:r>
    </w:p>
    <w:p>
      <w:pPr>
        <w:keepNext w:val="0"/>
        <w:keepLines w:val="0"/>
        <w:widowControl/>
        <w:suppressLineNumbers w:val="0"/>
        <w:spacing w:before="0" w:beforeAutospacing="1" w:after="0" w:afterAutospacing="1" w:line="560" w:lineRule="atLeast"/>
        <w:ind w:left="0" w:right="0" w:firstLine="640"/>
        <w:jc w:val="left"/>
        <w:rPr>
          <w:b w:val="0"/>
        </w:rPr>
      </w:pPr>
      <w:r>
        <w:rPr>
          <w:rFonts w:hint="default" w:ascii="仿宋_GB2312" w:hAnsi="宋体" w:eastAsia="仿宋_GB2312" w:cs="仿宋_GB2312"/>
          <w:b w:val="0"/>
          <w:kern w:val="0"/>
          <w:sz w:val="32"/>
          <w:szCs w:val="32"/>
          <w:lang w:val="en-US" w:eastAsia="zh-CN" w:bidi="ar"/>
        </w:rPr>
        <w:t>检查结束后，教务处将认真总结，提出教学反馈和改进教学的具体意见，形成期中教学检查分析报告，并在第12周教学例会上对本次期中教学检查情况进行通报。</w:t>
      </w:r>
    </w:p>
    <w:p>
      <w:pPr>
        <w:keepNext w:val="0"/>
        <w:keepLines w:val="0"/>
        <w:widowControl/>
        <w:suppressLineNumbers w:val="0"/>
        <w:wordWrap w:val="0"/>
        <w:spacing w:before="0" w:beforeAutospacing="1" w:after="0" w:afterAutospacing="1"/>
        <w:ind w:left="0" w:right="-156" w:firstLine="600"/>
        <w:jc w:val="right"/>
        <w:rPr>
          <w:b w:val="0"/>
        </w:rPr>
      </w:pPr>
      <w:r>
        <w:rPr>
          <w:rFonts w:hint="default" w:ascii="仿宋_GB2312" w:hAnsi="宋体" w:eastAsia="仿宋_GB2312" w:cs="仿宋_GB2312"/>
          <w:b w:val="0"/>
          <w:kern w:val="0"/>
          <w:sz w:val="30"/>
          <w:szCs w:val="30"/>
          <w:lang w:val="en-US" w:eastAsia="zh-CN" w:bidi="ar"/>
        </w:rPr>
        <w:t xml:space="preserve">郑州电力职业技术学院 </w:t>
      </w:r>
    </w:p>
    <w:p>
      <w:pPr>
        <w:keepNext w:val="0"/>
        <w:keepLines w:val="0"/>
        <w:widowControl/>
        <w:suppressLineNumbers w:val="0"/>
        <w:spacing w:before="0" w:beforeAutospacing="1" w:after="0" w:afterAutospacing="1"/>
        <w:ind w:left="0" w:right="0" w:firstLine="900"/>
        <w:jc w:val="right"/>
        <w:rPr>
          <w:b w:val="0"/>
        </w:rPr>
      </w:pPr>
      <w:r>
        <w:rPr>
          <w:rFonts w:hint="default" w:ascii="仿宋_GB2312" w:hAnsi="宋体" w:eastAsia="仿宋_GB2312" w:cs="仿宋_GB2312"/>
          <w:b w:val="0"/>
          <w:kern w:val="0"/>
          <w:sz w:val="30"/>
          <w:szCs w:val="30"/>
          <w:lang w:val="en-US" w:eastAsia="zh-CN" w:bidi="ar"/>
        </w:rPr>
        <w:t>2019年10月</w:t>
      </w:r>
      <w:r>
        <w:rPr>
          <w:rFonts w:hint="eastAsia" w:ascii="宋体" w:hAnsi="宋体" w:eastAsia="宋体" w:cs="宋体"/>
          <w:b w:val="0"/>
          <w:kern w:val="0"/>
          <w:sz w:val="30"/>
          <w:szCs w:val="30"/>
          <w:lang w:val="en-US" w:eastAsia="zh-CN" w:bidi="ar"/>
        </w:rPr>
        <w:t>24</w:t>
      </w:r>
      <w:r>
        <w:rPr>
          <w:rFonts w:hint="default" w:ascii="仿宋_GB2312" w:hAnsi="宋体" w:eastAsia="仿宋_GB2312" w:cs="仿宋_GB2312"/>
          <w:b w:val="0"/>
          <w:kern w:val="0"/>
          <w:sz w:val="30"/>
          <w:szCs w:val="3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8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FF"/>
      <w:sz w:val="21"/>
      <w:szCs w:val="21"/>
      <w:u w:val="none"/>
    </w:rPr>
  </w:style>
  <w:style w:type="character" w:styleId="5">
    <w:name w:val="Emphasis"/>
    <w:basedOn w:val="3"/>
    <w:qFormat/>
    <w:uiPriority w:val="0"/>
    <w:rPr>
      <w:i/>
      <w:sz w:val="21"/>
      <w:szCs w:val="21"/>
    </w:rPr>
  </w:style>
  <w:style w:type="character" w:styleId="6">
    <w:name w:val="Hyperlink"/>
    <w:basedOn w:val="3"/>
    <w:uiPriority w:val="0"/>
    <w:rPr>
      <w:color w:val="0000FF"/>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2019-10-27T10:38:08Z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