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ascii="仿宋_GB2312" w:hAnsi="宋体" w:eastAsia="仿宋_GB2312"/>
          <w:b w:val="0"/>
          <w:bCs w:val="0"/>
          <w:color w:val="FF0000"/>
          <w:sz w:val="30"/>
          <w:szCs w:val="30"/>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b w:val="0"/>
          <w:bCs w:val="0"/>
          <w:sz w:val="10"/>
          <w:szCs w:val="10"/>
        </w:rPr>
      </w:pPr>
      <w:r>
        <w:rPr>
          <w:rFonts w:hint="eastAsia" w:ascii="仿宋_GB2312" w:hAnsi="宋体" w:eastAsia="仿宋_GB2312"/>
          <w:b w:val="0"/>
          <w:bCs w:val="0"/>
          <w:color w:val="FF0000"/>
          <w:sz w:val="30"/>
          <w:szCs w:val="30"/>
        </w:rPr>
        <w:pict>
          <v:shape id="_x0000_i1025" o:spt="136" type="#_x0000_t136" style="height:87.3pt;width:432pt;" fillcolor="#FF0000" filled="t" stroked="t" coordsize="21600,21600" adj="10800">
            <v:path/>
            <v:fill on="t" color2="#FFFFFF" focussize="0,0"/>
            <v:stroke color="#FF0000"/>
            <v:imagedata o:title=""/>
            <o:lock v:ext="edit" aspectratio="f"/>
            <v:textpath on="t" fitshape="t" fitpath="t" trim="t" xscale="f" string="郑州电力职业技术学院文件" style="font-family:宋体;font-size:36pt;v-rotate-letters:f;v-same-letter-heights:f;v-text-align:center;"/>
            <w10:wrap type="none"/>
            <w10:anchorlock/>
          </v:shape>
        </w:pict>
      </w:r>
    </w:p>
    <w:p>
      <w:pPr>
        <w:pStyle w:val="2"/>
        <w:keepNext/>
        <w:keepLines/>
        <w:pageBreakBefore w:val="0"/>
        <w:widowControl w:val="0"/>
        <w:kinsoku/>
        <w:wordWrap/>
        <w:overflowPunct/>
        <w:topLinePunct w:val="0"/>
        <w:autoSpaceDE/>
        <w:autoSpaceDN/>
        <w:bidi w:val="0"/>
        <w:adjustRightInd/>
        <w:snapToGrid/>
        <w:spacing w:line="240" w:lineRule="exact"/>
        <w:textAlignment w:val="auto"/>
        <w:rPr>
          <w:rFonts w:hint="eastAsia"/>
          <w:b w:val="0"/>
          <w:bCs w:val="0"/>
        </w:rPr>
      </w:pPr>
      <w:bookmarkStart w:id="0" w:name="_Toc685"/>
      <w:bookmarkStart w:id="1" w:name="_Toc9542"/>
      <w:bookmarkStart w:id="2" w:name="_Toc21896"/>
    </w:p>
    <w:p>
      <w:pPr>
        <w:rPr>
          <w:rFonts w:hint="eastAsia"/>
          <w:b w:val="0"/>
          <w:bCs w:val="0"/>
        </w:rPr>
      </w:pPr>
    </w:p>
    <w:p>
      <w:pPr>
        <w:pStyle w:val="3"/>
        <w:pageBreakBefore w:val="0"/>
        <w:widowControl w:val="0"/>
        <w:tabs>
          <w:tab w:val="right" w:pos="8706"/>
        </w:tabs>
        <w:kinsoku/>
        <w:wordWrap/>
        <w:overflowPunct/>
        <w:topLinePunct w:val="0"/>
        <w:autoSpaceDE/>
        <w:autoSpaceDN/>
        <w:bidi w:val="0"/>
        <w:adjustRightInd/>
        <w:snapToGrid/>
        <w:spacing w:before="0" w:after="0" w:line="1300" w:lineRule="exact"/>
        <w:ind w:firstLine="321" w:firstLineChars="100"/>
        <w:textAlignment w:val="auto"/>
        <w:rPr>
          <w:rFonts w:hint="eastAsia" w:ascii="仿宋_GB2312" w:hAnsi="仿宋_GB2312" w:eastAsia="仿宋_GB2312" w:cs="仿宋_GB2312"/>
          <w:b w:val="0"/>
          <w:bCs w:val="0"/>
          <w:color w:val="000000"/>
          <w:w w:val="90"/>
          <w:sz w:val="32"/>
          <w:szCs w:val="32"/>
        </w:rPr>
      </w:pPr>
      <w:r>
        <w:rPr>
          <w:rFonts w:hint="eastAsia" w:ascii="仿宋_GB2312" w:hAnsi="宋体" w:eastAsia="仿宋_GB2312"/>
          <w:b/>
          <w:bCs/>
          <w:strike w:val="0"/>
          <w:dstrike w:val="0"/>
          <w:sz w:val="32"/>
          <w:szCs w:val="32"/>
        </w:rPr>
        <mc:AlternateContent>
          <mc:Choice Requires="wps">
            <w:drawing>
              <wp:anchor distT="0" distB="0" distL="114300" distR="114300" simplePos="0" relativeHeight="251659264" behindDoc="0" locked="0" layoutInCell="1" allowOverlap="1">
                <wp:simplePos x="0" y="0"/>
                <wp:positionH relativeFrom="column">
                  <wp:posOffset>-159385</wp:posOffset>
                </wp:positionH>
                <wp:positionV relativeFrom="paragraph">
                  <wp:posOffset>697865</wp:posOffset>
                </wp:positionV>
                <wp:extent cx="5927090" cy="20955"/>
                <wp:effectExtent l="0" t="13970" r="1270" b="26035"/>
                <wp:wrapNone/>
                <wp:docPr id="5" name="直接连接符 5"/>
                <wp:cNvGraphicFramePr/>
                <a:graphic xmlns:a="http://schemas.openxmlformats.org/drawingml/2006/main">
                  <a:graphicData uri="http://schemas.microsoft.com/office/word/2010/wordprocessingShape">
                    <wps:wsp>
                      <wps:cNvCnPr/>
                      <wps:spPr>
                        <a:xfrm>
                          <a:off x="0" y="0"/>
                          <a:ext cx="5927090" cy="2095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55pt;margin-top:54.95pt;height:1.65pt;width:466.7pt;z-index:251659264;mso-width-relative:page;mso-height-relative:page;" filled="f" stroked="t" coordsize="21600,21600" o:gfxdata="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w4jWU2QAAAAsBAAAPAAAAAAAAAAEAIAAAACIAAABkcnMvZG93bnJl&#10;di54bWxQSwECFAAUAAAACACHTuJAD9ldbfwBAADpAwAADgAAAAAAAAABACAAAAAoAQAAZHJzL2Uy&#10;b0RvYy54bWxQSwUGAAAAAAYABgBZAQAAlgUAAAAA&#10;">
                <v:fill on="f" focussize="0,0"/>
                <v:stroke weight="2.25pt" color="#FF0000" joinstyle="round"/>
                <v:imagedata o:title=""/>
                <o:lock v:ext="edit" aspectratio="f"/>
              </v:line>
            </w:pict>
          </mc:Fallback>
        </mc:AlternateContent>
      </w:r>
      <w:r>
        <w:rPr>
          <w:rFonts w:hint="eastAsia" w:ascii="仿宋_GB2312" w:hAnsi="宋体" w:eastAsia="仿宋_GB2312"/>
          <w:b/>
          <w:bCs/>
          <w:strike w:val="0"/>
          <w:dstrike w:val="0"/>
          <w:sz w:val="32"/>
          <w:szCs w:val="32"/>
        </w:rPr>
        <w:t>郑电职院</w:t>
      </w:r>
      <w:r>
        <w:rPr>
          <w:rFonts w:hint="eastAsia" w:ascii="仿宋_GB2312" w:hAnsi="宋体" w:eastAsia="仿宋_GB2312" w:cs="Arial"/>
          <w:b/>
          <w:bCs/>
          <w:strike w:val="0"/>
          <w:dstrike w:val="0"/>
          <w:sz w:val="32"/>
          <w:szCs w:val="32"/>
          <w:shd w:val="clear" w:color="auto" w:fill="FFFFFF"/>
        </w:rPr>
        <w:t>〔20</w:t>
      </w:r>
      <w:r>
        <w:rPr>
          <w:rFonts w:hint="eastAsia" w:ascii="仿宋_GB2312" w:hAnsi="宋体" w:eastAsia="仿宋_GB2312" w:cs="Arial"/>
          <w:b/>
          <w:bCs/>
          <w:strike w:val="0"/>
          <w:dstrike w:val="0"/>
          <w:sz w:val="32"/>
          <w:szCs w:val="32"/>
          <w:shd w:val="clear" w:color="auto" w:fill="FFFFFF"/>
          <w:lang w:val="en-US" w:eastAsia="zh-CN"/>
        </w:rPr>
        <w:t>2</w:t>
      </w:r>
      <w:r>
        <w:rPr>
          <w:rFonts w:hint="eastAsia" w:ascii="仿宋_GB2312" w:hAnsi="宋体" w:cs="Arial"/>
          <w:b/>
          <w:bCs/>
          <w:strike w:val="0"/>
          <w:dstrike w:val="0"/>
          <w:sz w:val="32"/>
          <w:szCs w:val="32"/>
          <w:shd w:val="clear" w:color="auto" w:fill="FFFFFF"/>
          <w:lang w:val="en-US" w:eastAsia="zh-CN"/>
        </w:rPr>
        <w:t>1</w:t>
      </w:r>
      <w:r>
        <w:rPr>
          <w:rFonts w:hint="eastAsia" w:ascii="仿宋_GB2312" w:hAnsi="宋体" w:eastAsia="仿宋_GB2312" w:cs="Arial"/>
          <w:b/>
          <w:bCs/>
          <w:strike w:val="0"/>
          <w:dstrike w:val="0"/>
          <w:sz w:val="32"/>
          <w:szCs w:val="32"/>
          <w:shd w:val="clear" w:color="auto" w:fill="FFFFFF"/>
        </w:rPr>
        <w:t>〕</w:t>
      </w:r>
      <w:r>
        <w:rPr>
          <w:rFonts w:hint="eastAsia" w:ascii="仿宋_GB2312" w:hAnsi="宋体"/>
          <w:b/>
          <w:bCs/>
          <w:strike w:val="0"/>
          <w:dstrike w:val="0"/>
          <w:sz w:val="32"/>
          <w:szCs w:val="32"/>
          <w:lang w:val="en-US" w:eastAsia="zh-CN"/>
        </w:rPr>
        <w:t>32</w:t>
      </w:r>
      <w:r>
        <w:rPr>
          <w:rFonts w:hint="eastAsia" w:ascii="仿宋_GB2312" w:hAnsi="宋体" w:eastAsia="仿宋_GB2312"/>
          <w:b/>
          <w:bCs/>
          <w:strike w:val="0"/>
          <w:dstrike w:val="0"/>
          <w:sz w:val="32"/>
          <w:szCs w:val="32"/>
          <w:u w:val="none"/>
        </w:rPr>
        <w:t xml:space="preserve">号     </w:t>
      </w:r>
      <w:r>
        <w:rPr>
          <w:rFonts w:hint="eastAsia" w:ascii="仿宋_GB2312" w:hAnsi="宋体" w:eastAsia="仿宋_GB2312"/>
          <w:b/>
          <w:bCs/>
          <w:strike w:val="0"/>
          <w:dstrike w:val="0"/>
          <w:sz w:val="32"/>
          <w:szCs w:val="32"/>
          <w:u w:val="none"/>
          <w:lang w:val="en-US" w:eastAsia="zh-CN"/>
        </w:rPr>
        <w:t xml:space="preserve"> </w:t>
      </w:r>
      <w:r>
        <w:rPr>
          <w:rFonts w:hint="eastAsia" w:ascii="仿宋_GB2312" w:hAnsi="宋体"/>
          <w:b/>
          <w:bCs/>
          <w:strike w:val="0"/>
          <w:dstrike w:val="0"/>
          <w:sz w:val="32"/>
          <w:szCs w:val="32"/>
          <w:u w:val="none"/>
          <w:lang w:val="en-US" w:eastAsia="zh-CN"/>
        </w:rPr>
        <w:t xml:space="preserve">             </w:t>
      </w:r>
      <w:r>
        <w:rPr>
          <w:rFonts w:hint="eastAsia" w:ascii="仿宋_GB2312" w:hAnsi="宋体" w:eastAsia="仿宋_GB2312"/>
          <w:b/>
          <w:bCs/>
          <w:strike w:val="0"/>
          <w:dstrike w:val="0"/>
          <w:sz w:val="32"/>
          <w:szCs w:val="32"/>
        </w:rPr>
        <w:t>签发:</w:t>
      </w:r>
      <w:r>
        <w:rPr>
          <w:rFonts w:hint="eastAsia" w:ascii="楷体_GB2312" w:hAnsi="楷体_GB2312" w:eastAsia="楷体_GB2312" w:cs="楷体_GB2312"/>
          <w:b/>
          <w:bCs/>
          <w:strike w:val="0"/>
          <w:dstrike w:val="0"/>
          <w:sz w:val="32"/>
          <w:szCs w:val="32"/>
          <w:lang w:val="en-US" w:eastAsia="zh-CN"/>
        </w:rPr>
        <w:t>曹兴霖</w:t>
      </w:r>
      <w:bookmarkEnd w:id="0"/>
      <w:bookmarkEnd w:id="1"/>
      <w:bookmarkEnd w:id="2"/>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lang w:eastAsia="zh-CN"/>
        </w:rPr>
        <w:t>郑州电力职业技术学院</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lang w:eastAsia="zh-CN"/>
        </w:rPr>
        <w:t>关于开展“礼赞建党百年</w:t>
      </w:r>
      <w:r>
        <w:rPr>
          <w:rFonts w:hint="eastAsia" w:asciiTheme="majorEastAsia" w:hAnsiTheme="majorEastAsia" w:eastAsiaTheme="majorEastAsia" w:cstheme="majorEastAsia"/>
          <w:b/>
          <w:bCs/>
          <w:sz w:val="44"/>
          <w:szCs w:val="44"/>
          <w:lang w:val="en-US" w:eastAsia="zh-CN"/>
        </w:rPr>
        <w:t xml:space="preserve"> 矢志为党育人</w:t>
      </w:r>
      <w:r>
        <w:rPr>
          <w:rFonts w:hint="eastAsia" w:asciiTheme="majorEastAsia" w:hAnsiTheme="majorEastAsia" w:eastAsiaTheme="majorEastAsia" w:cstheme="majorEastAsia"/>
          <w:b/>
          <w:bCs/>
          <w:sz w:val="44"/>
          <w:szCs w:val="44"/>
          <w:lang w:eastAsia="zh-CN"/>
        </w:rPr>
        <w:t>”师德师风演讲竞赛活动的通知</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各单位：</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深入学习习近平关于教育的重要论述，落实中共中央、国务院《关于全面深化新时代教师队伍建设改革的意见》和中共中央《关于在全党开展党史学习教育的通知》要求，切实加强和改进新时代师德师风建设，宣传树立一批高素质教师楷模，激励广大教师从党的百年伟大奋斗历程中汲取继续前进的智慧和力量，学习传承中国共产党在长期奋斗中铸就的伟大精神，根据《河南省教育厅办公室关于开展第二届河南省职业院校“礼赞建党百年 矢志为党育人”师德师风演讲竞赛活动的通知》文件精神，经研究，学院决定开展“礼赞建党百年 矢志为党育人”师德师风演讲竞赛活动。现将有关事项通知如下：</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一、指导思想</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面贯彻党的十九届五中全会精神，深入开展党史学习教育，落实立德树人根本任务，贯彻教育部等七部门《关于加强和改进新时代师德师风建设的意见》，落实河南省教育厅《关于在全省教育系统开展“礼赞建党百年，矢志为党育人”师德主题教育活动的通知》文件精神，以“礼赞建党百年 矢志为党育人”为主题，引导广大教师深刻铭记中国共产党百年奋斗的光辉历程，深刻认识中国共产党为国家和民族作出的伟大贡献，深刻感悟中国共产党始终不渝为人民的初心宗旨，系统掌握中国共产党推进马克思主义中国化形成的重大理论成果，学习传承中国共产党在长期奋斗中铸就的伟大精神，深刻领会中国共产党成功推进革命、建设、改革的宝贵经验。做到学史明理、学史增信、学史崇德、学史力行，增强“四个意识”、坚定“四个自信”、做到“四个维护”，真正成为有理想信念、有道德情操、有扎实学识、有仁爱之心的“四有”好老师。</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二、参赛对象与竞赛内容</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（一）参赛对象</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学院各单位的在职教师均可参加。</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（二）竞赛内容</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1.学党史、强信念。</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深入开展党史学习教育活动。忠于党的教育事业，爱岗敬业，无私奉献。把党的历史学习好、总结好，把党的成功经验传承好、发扬好，从中体悟中国共产党为什么“能”、马克思主义为什么“行”、中国特色社会主义为什么“好”，通过把党的成功经验讲授好、把党的优良传统发扬好，引导学生真正做到明理、增信、崇德和力行，努力成长为担当民族复兴大任的时代新人。要不断从学习党史中汲取奋进智慧，接受灵魂洗礼，激发高度的使命感和责任感，为实现中华民族伟大复兴的中国梦贡献青春和力量。</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2.树典型、铸师魂。</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入开展师德师风教育活动。引导广大教师以朴实真切的语言，真情展现学院广大教师和职教教育工作者教书育人、无私奉献的精神风貌，生动讲述、认真讲好学院教师自己的师德师风故事。用先进典型和优秀案例来激励广大教师真正成为“四有”好老师，努力形成学院重视师德、教师注重师表、学生尊重教师、家长配合教师的良好师德建设氛围。</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三、竞赛组织</w:t>
      </w:r>
    </w:p>
    <w:p>
      <w:pPr>
        <w:keepNext w:val="0"/>
        <w:keepLines w:val="0"/>
        <w:pageBreakBefore w:val="0"/>
        <w:widowControl w:val="0"/>
        <w:kinsoku/>
        <w:wordWrap/>
        <w:overflowPunct/>
        <w:topLinePunct w:val="0"/>
        <w:autoSpaceDE/>
        <w:autoSpaceDN/>
        <w:bidi w:val="0"/>
        <w:adjustRightInd/>
        <w:snapToGrid/>
        <w:spacing w:line="520" w:lineRule="exact"/>
        <w:ind w:firstLine="56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本次活动包括系部竞赛、校级竞赛和推荐省赛三个环节。</w:t>
      </w:r>
    </w:p>
    <w:p>
      <w:pPr>
        <w:keepNext w:val="0"/>
        <w:keepLines w:val="0"/>
        <w:pageBreakBefore w:val="0"/>
        <w:widowControl w:val="0"/>
        <w:kinsoku/>
        <w:wordWrap/>
        <w:overflowPunct/>
        <w:topLinePunct w:val="0"/>
        <w:autoSpaceDE/>
        <w:autoSpaceDN/>
        <w:bidi w:val="0"/>
        <w:adjustRightInd/>
        <w:snapToGrid/>
        <w:spacing w:line="520" w:lineRule="exact"/>
        <w:ind w:firstLine="56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sz w:val="32"/>
          <w:szCs w:val="32"/>
          <w:lang w:val="en-US" w:eastAsia="zh-CN"/>
        </w:rPr>
        <w:t>（一）系部竞赛（4月30日前</w:t>
      </w:r>
      <w:r>
        <w:rPr>
          <w:rFonts w:hint="eastAsia" w:ascii="仿宋_GB2312" w:hAnsi="仿宋_GB2312" w:eastAsia="仿宋_GB2312" w:cs="仿宋_GB2312"/>
          <w:sz w:val="32"/>
          <w:szCs w:val="32"/>
          <w:lang w:val="en-US" w:eastAsia="zh-CN"/>
        </w:rPr>
        <w:t>）。各单位要高度重视、积极动员、认真遴选，保证活动的群众性和广泛性，努力办成一次开展党史学习教育、师德养成教育的大型活动，促进教师学史明理、增信、崇德、力行，以德立身、立学、施教、育德，不断提高自身的师德修养。在教师全员参与评选的基础上，推荐优秀教师参加校级竞赛，同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报送参赛选手推荐表（见附件2）、参赛选手汇总表（见附件3）。</w:t>
      </w:r>
    </w:p>
    <w:p>
      <w:pPr>
        <w:keepNext w:val="0"/>
        <w:keepLines w:val="0"/>
        <w:pageBreakBefore w:val="0"/>
        <w:widowControl w:val="0"/>
        <w:kinsoku/>
        <w:wordWrap/>
        <w:overflowPunct/>
        <w:topLinePunct w:val="0"/>
        <w:autoSpaceDE/>
        <w:autoSpaceDN/>
        <w:bidi w:val="0"/>
        <w:adjustRightInd/>
        <w:snapToGrid/>
        <w:spacing w:line="520" w:lineRule="exact"/>
        <w:ind w:firstLine="56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（二）校级竞赛（5月15日前）。学院根据各单位推荐的参赛选手数量，组织开展校级竞赛。</w:t>
      </w:r>
    </w:p>
    <w:p>
      <w:pPr>
        <w:keepNext w:val="0"/>
        <w:keepLines w:val="0"/>
        <w:pageBreakBefore w:val="0"/>
        <w:widowControl w:val="0"/>
        <w:kinsoku/>
        <w:wordWrap/>
        <w:overflowPunct/>
        <w:topLinePunct w:val="0"/>
        <w:autoSpaceDE/>
        <w:autoSpaceDN/>
        <w:bidi w:val="0"/>
        <w:adjustRightInd/>
        <w:snapToGrid/>
        <w:spacing w:line="520" w:lineRule="exact"/>
        <w:ind w:firstLine="56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（三）推荐省赛（5月21日前）。</w:t>
      </w:r>
      <w:r>
        <w:rPr>
          <w:rFonts w:hint="eastAsia" w:ascii="仿宋_GB2312" w:hAnsi="仿宋_GB2312" w:eastAsia="仿宋_GB2312" w:cs="仿宋_GB2312"/>
          <w:b/>
          <w:bCs/>
          <w:color w:val="FF0000"/>
          <w:sz w:val="32"/>
          <w:szCs w:val="32"/>
          <w:lang w:val="en-US" w:eastAsia="zh-CN"/>
        </w:rPr>
        <w:t>学院择优推荐2名选手参加省级竞赛。</w:t>
      </w:r>
      <w:r>
        <w:rPr>
          <w:rFonts w:hint="eastAsia" w:ascii="仿宋_GB2312" w:hAnsi="仿宋_GB2312" w:eastAsia="仿宋_GB2312" w:cs="仿宋_GB2312"/>
          <w:sz w:val="32"/>
          <w:szCs w:val="32"/>
          <w:lang w:val="en-US" w:eastAsia="zh-CN"/>
        </w:rPr>
        <w:t>5月21日前报送参赛选手</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演讲视频、</w:t>
      </w:r>
      <w:r>
        <w:rPr>
          <w:rFonts w:hint="eastAsia" w:ascii="仿宋_GB2312" w:hAnsi="仿宋_GB2312" w:eastAsia="仿宋_GB2312" w:cs="仿宋_GB2312"/>
          <w:sz w:val="32"/>
          <w:szCs w:val="32"/>
          <w:lang w:val="en-US" w:eastAsia="zh-CN"/>
        </w:rPr>
        <w:t>自评报告等材料，6月中上旬参加省级竞赛。</w:t>
      </w:r>
    </w:p>
    <w:p>
      <w:pPr>
        <w:keepNext w:val="0"/>
        <w:keepLines w:val="0"/>
        <w:pageBreakBefore w:val="0"/>
        <w:widowControl w:val="0"/>
        <w:kinsoku/>
        <w:wordWrap/>
        <w:overflowPunct/>
        <w:topLinePunct w:val="0"/>
        <w:autoSpaceDE/>
        <w:autoSpaceDN/>
        <w:bidi w:val="0"/>
        <w:adjustRightInd/>
        <w:snapToGrid/>
        <w:spacing w:line="520" w:lineRule="exact"/>
        <w:ind w:firstLine="56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四、校级竞赛评判与奖励</w:t>
      </w:r>
    </w:p>
    <w:p>
      <w:pPr>
        <w:keepNext w:val="0"/>
        <w:keepLines w:val="0"/>
        <w:pageBreakBefore w:val="0"/>
        <w:widowControl w:val="0"/>
        <w:kinsoku/>
        <w:wordWrap/>
        <w:overflowPunct/>
        <w:topLinePunct w:val="0"/>
        <w:autoSpaceDE/>
        <w:autoSpaceDN/>
        <w:bidi w:val="0"/>
        <w:adjustRightInd/>
        <w:snapToGrid/>
        <w:spacing w:line="520" w:lineRule="exact"/>
        <w:ind w:firstLine="56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sz w:val="32"/>
          <w:szCs w:val="32"/>
          <w:lang w:val="en-US" w:eastAsia="zh-CN"/>
        </w:rPr>
        <w:t>（一）奖项设置。校级竞赛设一、二、三等奖，获奖比例分别</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为15%、25%和30%。对组织工作做得好的部门，设立优秀组织奖。</w:t>
      </w:r>
    </w:p>
    <w:p>
      <w:pPr>
        <w:keepNext w:val="0"/>
        <w:keepLines w:val="0"/>
        <w:pageBreakBefore w:val="0"/>
        <w:widowControl w:val="0"/>
        <w:kinsoku/>
        <w:wordWrap/>
        <w:overflowPunct/>
        <w:topLinePunct w:val="0"/>
        <w:autoSpaceDE/>
        <w:autoSpaceDN/>
        <w:bidi w:val="0"/>
        <w:adjustRightInd/>
        <w:snapToGrid/>
        <w:spacing w:line="520" w:lineRule="exact"/>
        <w:ind w:firstLine="56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（二）竞赛评判。坚持公开、公平、公正、择优的原则，学院组织评委进行集中评判，对于弄虚作假、未按规定程序评选者，取消参赛资格。鼓励参赛选手讲述自己的故事，在同等情况下给予适当倾斜。</w:t>
      </w:r>
    </w:p>
    <w:p>
      <w:pPr>
        <w:keepNext w:val="0"/>
        <w:keepLines w:val="0"/>
        <w:pageBreakBefore w:val="0"/>
        <w:widowControl w:val="0"/>
        <w:kinsoku/>
        <w:wordWrap/>
        <w:overflowPunct/>
        <w:topLinePunct w:val="0"/>
        <w:autoSpaceDE/>
        <w:autoSpaceDN/>
        <w:bidi w:val="0"/>
        <w:adjustRightInd/>
        <w:snapToGrid/>
        <w:spacing w:line="520" w:lineRule="exact"/>
        <w:ind w:firstLine="56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评判专家依据评判标准（见附件1）考察选手演讲的主题内容、语言表达、体态仪表、信息化手段、综合印象共五个方面的现场表现情况，综合进行评判。</w:t>
      </w:r>
      <w:r>
        <w:rPr>
          <w:rFonts w:hint="eastAsia" w:ascii="仿宋_GB2312" w:hAnsi="仿宋_GB2312" w:eastAsia="仿宋_GB2312" w:cs="仿宋_GB2312"/>
          <w:b/>
          <w:bCs/>
          <w:color w:val="FF0000"/>
          <w:sz w:val="32"/>
          <w:szCs w:val="32"/>
          <w:lang w:val="en-US" w:eastAsia="zh-CN"/>
        </w:rPr>
        <w:t>每位参赛选手演讲时间8分钟以内</w:t>
      </w:r>
      <w:r>
        <w:rPr>
          <w:rFonts w:hint="eastAsia" w:ascii="仿宋_GB2312" w:hAnsi="仿宋_GB2312" w:eastAsia="仿宋_GB2312" w:cs="仿宋_GB2312"/>
          <w:sz w:val="32"/>
          <w:szCs w:val="32"/>
          <w:lang w:val="en-US" w:eastAsia="zh-CN"/>
        </w:rPr>
        <w:t>。满分为100分，评判专家打分后去掉一个最高分和一个最低分，汇总后取算术平均分，保留小数点后两位；若出现同分，则</w:t>
      </w:r>
      <w:bookmarkStart w:id="3" w:name="_GoBack"/>
      <w:bookmarkEnd w:id="3"/>
      <w:r>
        <w:rPr>
          <w:rFonts w:hint="eastAsia" w:ascii="仿宋_GB2312" w:hAnsi="仿宋_GB2312" w:eastAsia="仿宋_GB2312" w:cs="仿宋_GB2312"/>
          <w:sz w:val="32"/>
          <w:szCs w:val="32"/>
          <w:lang w:val="en-US" w:eastAsia="zh-CN"/>
        </w:rPr>
        <w:t>精确到后三位；以此类推。</w:t>
      </w:r>
    </w:p>
    <w:p>
      <w:pPr>
        <w:keepNext w:val="0"/>
        <w:keepLines w:val="0"/>
        <w:pageBreakBefore w:val="0"/>
        <w:widowControl w:val="0"/>
        <w:kinsoku/>
        <w:wordWrap/>
        <w:overflowPunct/>
        <w:topLinePunct w:val="0"/>
        <w:autoSpaceDE/>
        <w:autoSpaceDN/>
        <w:bidi w:val="0"/>
        <w:adjustRightInd/>
        <w:snapToGrid/>
        <w:spacing w:line="520" w:lineRule="exact"/>
        <w:ind w:firstLine="56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五、校级竞赛活动安排</w:t>
      </w:r>
    </w:p>
    <w:p>
      <w:pPr>
        <w:keepNext w:val="0"/>
        <w:keepLines w:val="0"/>
        <w:pageBreakBefore w:val="0"/>
        <w:widowControl w:val="0"/>
        <w:kinsoku/>
        <w:wordWrap/>
        <w:overflowPunct/>
        <w:topLinePunct w:val="0"/>
        <w:autoSpaceDE/>
        <w:autoSpaceDN/>
        <w:bidi w:val="0"/>
        <w:adjustRightInd/>
        <w:snapToGrid/>
        <w:spacing w:line="520" w:lineRule="exact"/>
        <w:ind w:firstLine="56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sz w:val="32"/>
          <w:szCs w:val="32"/>
          <w:lang w:val="en-US" w:eastAsia="zh-CN"/>
        </w:rPr>
        <w:t>（一）推荐名额。</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电力工程系、机电工程系、信息工程系、经济管理系、公共教学部、中专部、实验中心各推荐2名，车辆工程系、艺术传媒系各推荐1名。</w:t>
      </w:r>
    </w:p>
    <w:p>
      <w:pPr>
        <w:keepNext w:val="0"/>
        <w:keepLines w:val="0"/>
        <w:pageBreakBefore w:val="0"/>
        <w:widowControl w:val="0"/>
        <w:kinsoku/>
        <w:wordWrap/>
        <w:overflowPunct/>
        <w:topLinePunct w:val="0"/>
        <w:autoSpaceDE/>
        <w:autoSpaceDN/>
        <w:bidi w:val="0"/>
        <w:adjustRightInd/>
        <w:snapToGrid/>
        <w:spacing w:line="520" w:lineRule="exact"/>
        <w:ind w:firstLine="56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（二）材料报送。</w:t>
      </w:r>
      <w:r>
        <w:rPr>
          <w:rFonts w:hint="eastAsia" w:ascii="仿宋_GB2312" w:hAnsi="仿宋_GB2312" w:eastAsia="仿宋_GB2312" w:cs="仿宋_GB2312"/>
          <w:b/>
          <w:bCs/>
          <w:color w:val="FF0000"/>
          <w:sz w:val="32"/>
          <w:szCs w:val="32"/>
          <w:lang w:val="en-US" w:eastAsia="zh-CN"/>
        </w:rPr>
        <w:t>各单位在报送参赛选手推荐表、汇总表的同时，提交本部门师德师风演讲竞赛活动工作总结一份（包括活动组织、评选结果、活动照片等）。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请各单位统一将以上材料电子版、纸质版于</w:t>
      </w:r>
      <w:r>
        <w:rPr>
          <w:rFonts w:hint="eastAsia" w:ascii="仿宋_GB2312" w:hAnsi="仿宋_GB2312" w:eastAsia="仿宋_GB2312" w:cs="仿宋_GB2312"/>
          <w:b/>
          <w:bCs/>
          <w:color w:val="FF0000"/>
          <w:sz w:val="32"/>
          <w:szCs w:val="32"/>
          <w:lang w:val="en-US" w:eastAsia="zh-CN"/>
        </w:rPr>
        <w:t>5月6日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前报送学院</w:t>
      </w:r>
      <w:r>
        <w:rPr>
          <w:rFonts w:hint="eastAsia" w:ascii="仿宋_GB2312" w:hAnsi="仿宋_GB2312" w:eastAsia="仿宋_GB2312" w:cs="仿宋_GB2312"/>
          <w:b/>
          <w:bCs/>
          <w:color w:val="FF0000"/>
          <w:sz w:val="32"/>
          <w:szCs w:val="32"/>
          <w:lang w:val="en-US" w:eastAsia="zh-CN"/>
        </w:rPr>
        <w:t>人事处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56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六、相关要求</w:t>
      </w:r>
    </w:p>
    <w:p>
      <w:pPr>
        <w:keepNext w:val="0"/>
        <w:keepLines w:val="0"/>
        <w:pageBreakBefore w:val="0"/>
        <w:widowControl w:val="0"/>
        <w:kinsoku/>
        <w:wordWrap/>
        <w:overflowPunct/>
        <w:topLinePunct w:val="0"/>
        <w:autoSpaceDE/>
        <w:autoSpaceDN/>
        <w:bidi w:val="0"/>
        <w:adjustRightInd/>
        <w:snapToGrid/>
        <w:spacing w:line="520" w:lineRule="exact"/>
        <w:ind w:firstLine="56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（一）高度重视，加强领导。各单位要切实提升政治站位，高度重视，加强组织领导，精心部署，切实把党史学习教育活动和师德师风建设工作落到实处。</w:t>
      </w:r>
    </w:p>
    <w:p>
      <w:pPr>
        <w:keepNext w:val="0"/>
        <w:keepLines w:val="0"/>
        <w:pageBreakBefore w:val="0"/>
        <w:widowControl w:val="0"/>
        <w:kinsoku/>
        <w:wordWrap/>
        <w:overflowPunct/>
        <w:topLinePunct w:val="0"/>
        <w:autoSpaceDE/>
        <w:autoSpaceDN/>
        <w:bidi w:val="0"/>
        <w:adjustRightInd/>
        <w:snapToGrid/>
        <w:spacing w:line="520" w:lineRule="exact"/>
        <w:ind w:firstLine="56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深入宣传，营造氛围。积极统筹各种宣传资源，协调主流媒体进行综合报道，挖掘新媒体平台优势，积极运用微博、微信、客户端、抖音、快手等传播平台进行深入宣传，扩大覆盖面和影响力，形成宣传合力。</w:t>
      </w:r>
    </w:p>
    <w:p>
      <w:pPr>
        <w:keepNext w:val="0"/>
        <w:keepLines w:val="0"/>
        <w:pageBreakBefore w:val="0"/>
        <w:widowControl w:val="0"/>
        <w:kinsoku/>
        <w:wordWrap/>
        <w:overflowPunct/>
        <w:topLinePunct w:val="0"/>
        <w:autoSpaceDE/>
        <w:autoSpaceDN/>
        <w:bidi w:val="0"/>
        <w:adjustRightInd/>
        <w:snapToGrid/>
        <w:spacing w:line="520" w:lineRule="exact"/>
        <w:ind w:firstLine="56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扎实开展，创新工作。各单位要结合实际情况，深入开展学党史及师德教育活动，确保活动质量，力求取得成效，同时找准学党史及师德教育的切入点，创新开展工作，进一步提高师德教育的针对性和实效性。</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20" w:lineRule="exact"/>
        <w:ind w:firstLine="56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1.“礼赞建党百年 矢志为党育人”师德师风演讲竞赛活动校级竞赛评判标准</w:t>
      </w:r>
    </w:p>
    <w:p>
      <w:pPr>
        <w:keepNext w:val="0"/>
        <w:keepLines w:val="0"/>
        <w:pageBreakBefore w:val="0"/>
        <w:widowControl w:val="0"/>
        <w:kinsoku/>
        <w:wordWrap/>
        <w:overflowPunct/>
        <w:topLinePunct w:val="0"/>
        <w:autoSpaceDE/>
        <w:autoSpaceDN/>
        <w:bidi w:val="0"/>
        <w:adjustRightInd/>
        <w:snapToGrid/>
        <w:spacing w:line="520" w:lineRule="exact"/>
        <w:ind w:firstLine="56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2.“礼赞建党百年 矢志为党育人”师德师风演讲竞赛活动校级竞赛参赛选手推荐表</w:t>
      </w:r>
    </w:p>
    <w:p>
      <w:pPr>
        <w:keepNext w:val="0"/>
        <w:keepLines w:val="0"/>
        <w:pageBreakBefore w:val="0"/>
        <w:widowControl w:val="0"/>
        <w:kinsoku/>
        <w:wordWrap/>
        <w:overflowPunct/>
        <w:topLinePunct w:val="0"/>
        <w:autoSpaceDE/>
        <w:autoSpaceDN/>
        <w:bidi w:val="0"/>
        <w:adjustRightInd/>
        <w:snapToGrid/>
        <w:spacing w:line="520" w:lineRule="exact"/>
        <w:ind w:firstLine="56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3.“礼赞建党百年 矢志为党育人”师德师风演讲竞赛活动校级竞赛参赛选手汇总表</w:t>
      </w:r>
    </w:p>
    <w:p>
      <w:pPr>
        <w:keepNext w:val="0"/>
        <w:keepLines w:val="0"/>
        <w:pageBreakBefore w:val="0"/>
        <w:widowControl w:val="0"/>
        <w:kinsoku/>
        <w:wordWrap/>
        <w:overflowPunct/>
        <w:topLinePunct w:val="0"/>
        <w:autoSpaceDE/>
        <w:autoSpaceDN/>
        <w:bidi w:val="0"/>
        <w:adjustRightInd/>
        <w:snapToGrid/>
        <w:spacing w:line="520" w:lineRule="exact"/>
        <w:ind w:firstLine="56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56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560"/>
        <w:jc w:val="righ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郑州电力职业技术学院</w:t>
      </w:r>
    </w:p>
    <w:p>
      <w:pPr>
        <w:keepNext w:val="0"/>
        <w:keepLines w:val="0"/>
        <w:pageBreakBefore w:val="0"/>
        <w:widowControl w:val="0"/>
        <w:kinsoku/>
        <w:wordWrap/>
        <w:overflowPunct/>
        <w:topLinePunct w:val="0"/>
        <w:autoSpaceDE/>
        <w:autoSpaceDN/>
        <w:bidi w:val="0"/>
        <w:adjustRightInd/>
        <w:snapToGrid/>
        <w:spacing w:line="520" w:lineRule="exact"/>
        <w:ind w:firstLine="56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2021年4月13日</w:t>
      </w:r>
    </w:p>
    <w:p>
      <w:pPr>
        <w:pStyle w:val="2"/>
        <w:rPr>
          <w:rFonts w:hint="eastAsia" w:ascii="仿宋_GB2312" w:hAnsi="仿宋_GB2312" w:eastAsia="仿宋_GB2312" w:cs="仿宋_GB2312"/>
          <w:sz w:val="32"/>
          <w:szCs w:val="32"/>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1000" w:lineRule="exact"/>
        <w:jc w:val="both"/>
        <w:textAlignment w:val="auto"/>
        <w:rPr>
          <w:rFonts w:hint="eastAsia" w:ascii="仿宋_GB2312" w:hAnsi="仿宋_GB2312" w:eastAsia="仿宋_GB2312" w:cs="仿宋_GB2312"/>
          <w:b w:val="0"/>
          <w:bCs w:val="0"/>
          <w:w w:val="100"/>
          <w:sz w:val="32"/>
          <w:szCs w:val="32"/>
          <w:lang w:eastAsia="zh-CN"/>
        </w:rPr>
      </w:pPr>
      <w:r>
        <w:rPr>
          <w:rFonts w:hint="eastAsia" w:ascii="仿宋_GB2312" w:hAnsi="仿宋_GB2312" w:eastAsia="仿宋_GB2312" w:cs="仿宋_GB2312"/>
          <w:b w:val="0"/>
          <w:bCs w:val="0"/>
          <w:w w:val="100"/>
          <w:sz w:val="32"/>
          <w:szCs w:val="32"/>
        </w:rPr>
        <mc:AlternateContent>
          <mc:Choice Requires="wps">
            <w:drawing>
              <wp:anchor distT="0" distB="0" distL="114300" distR="114300" simplePos="0" relativeHeight="251660288" behindDoc="0" locked="0" layoutInCell="1" allowOverlap="1">
                <wp:simplePos x="0" y="0"/>
                <wp:positionH relativeFrom="column">
                  <wp:posOffset>-124460</wp:posOffset>
                </wp:positionH>
                <wp:positionV relativeFrom="paragraph">
                  <wp:posOffset>229870</wp:posOffset>
                </wp:positionV>
                <wp:extent cx="5857875" cy="0"/>
                <wp:effectExtent l="0" t="7620" r="9525" b="15240"/>
                <wp:wrapNone/>
                <wp:docPr id="11" name="直接连接符 11"/>
                <wp:cNvGraphicFramePr/>
                <a:graphic xmlns:a="http://schemas.openxmlformats.org/drawingml/2006/main">
                  <a:graphicData uri="http://schemas.microsoft.com/office/word/2010/wordprocessingShape">
                    <wps:wsp>
                      <wps:cNvCnPr/>
                      <wps:spPr>
                        <a:xfrm>
                          <a:off x="0" y="0"/>
                          <a:ext cx="5857875"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8pt;margin-top:18.1pt;height:0pt;width:461.25pt;z-index:251660288;mso-width-relative:page;mso-height-relative:page;" filled="f" stroked="t" coordsize="21600,21600" o:gfxdata="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cT+zW2AAAAAkBAAAPAAAAAAAAAAEAIAAAACIAAABkcnMvZG93bnJldi54bWxQSwEC&#10;FAAUAAAACACHTuJA+hGbT/QBAADnAwAADgAAAAAAAAABACAAAAAnAQAAZHJzL2Uyb0RvYy54bWxQ&#10;SwUGAAAAAAYABgBZAQAAjQUAAAAA&#10;">
                <v:fill on="f" focussize="0,0"/>
                <v:stroke weight="1.25pt" color="#000000" joinstyle="round"/>
                <v:imagedata o:title=""/>
                <o:lock v:ext="edit" aspectratio="f"/>
              </v:line>
            </w:pict>
          </mc:Fallback>
        </mc:AlternateContent>
      </w:r>
      <w:r>
        <w:rPr>
          <w:rFonts w:hint="eastAsia" w:ascii="仿宋_GB2312" w:hAnsi="仿宋_GB2312" w:eastAsia="仿宋_GB2312" w:cs="仿宋_GB2312"/>
          <w:b w:val="0"/>
          <w:bCs w:val="0"/>
          <w:w w:val="100"/>
          <w:sz w:val="32"/>
          <w:szCs w:val="32"/>
        </w:rPr>
        <mc:AlternateContent>
          <mc:Choice Requires="wps">
            <w:drawing>
              <wp:anchor distT="0" distB="0" distL="114300" distR="114300" simplePos="0" relativeHeight="251661312" behindDoc="0" locked="0" layoutInCell="1" allowOverlap="1">
                <wp:simplePos x="0" y="0"/>
                <wp:positionH relativeFrom="column">
                  <wp:posOffset>-83185</wp:posOffset>
                </wp:positionH>
                <wp:positionV relativeFrom="paragraph">
                  <wp:posOffset>668020</wp:posOffset>
                </wp:positionV>
                <wp:extent cx="5867400" cy="0"/>
                <wp:effectExtent l="0" t="7620" r="0" b="15240"/>
                <wp:wrapNone/>
                <wp:docPr id="12" name="直接连接符 12"/>
                <wp:cNvGraphicFramePr/>
                <a:graphic xmlns:a="http://schemas.openxmlformats.org/drawingml/2006/main">
                  <a:graphicData uri="http://schemas.microsoft.com/office/word/2010/wordprocessingShape">
                    <wps:wsp>
                      <wps:cNvCnPr/>
                      <wps:spPr>
                        <a:xfrm>
                          <a:off x="0" y="0"/>
                          <a:ext cx="586740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55pt;margin-top:52.6pt;height:0pt;width:462pt;z-index:251661312;mso-width-relative:page;mso-height-relative:page;" filled="f" stroked="t" coordsize="21600,21600" o:gfxdata="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Pmfim2AAAAAsBAAAPAAAAAAAAAAEAIAAAACIAAABkcnMvZG93bnJldi54bWxQ&#10;SwECFAAUAAAACACHTuJA+1ZJRfcBAADnAwAADgAAAAAAAAABACAAAAAnAQAAZHJzL2Uyb0RvYy54&#10;bWxQSwUGAAAAAAYABgBZAQAAkAUAAAAA&#10;">
                <v:fill on="f" focussize="0,0"/>
                <v:stroke weight="1.25pt" color="#000000" joinstyle="round"/>
                <v:imagedata o:title=""/>
                <o:lock v:ext="edit" aspectratio="f"/>
              </v:line>
            </w:pict>
          </mc:Fallback>
        </mc:AlternateContent>
      </w:r>
      <w:r>
        <w:rPr>
          <w:rFonts w:hint="eastAsia" w:ascii="仿宋_GB2312" w:hAnsi="仿宋_GB2312" w:eastAsia="仿宋_GB2312" w:cs="仿宋_GB2312"/>
          <w:b w:val="0"/>
          <w:bCs w:val="0"/>
          <w:w w:val="100"/>
          <w:sz w:val="32"/>
          <w:szCs w:val="32"/>
        </w:rPr>
        <w:t xml:space="preserve">郑州电力职业技术学院  </w:t>
      </w:r>
      <w:r>
        <w:rPr>
          <w:rFonts w:hint="eastAsia" w:ascii="仿宋_GB2312" w:hAnsi="仿宋_GB2312" w:cs="仿宋_GB2312"/>
          <w:b w:val="0"/>
          <w:bCs w:val="0"/>
          <w:w w:val="100"/>
          <w:sz w:val="32"/>
          <w:szCs w:val="32"/>
          <w:lang w:val="en-US" w:eastAsia="zh-CN"/>
        </w:rPr>
        <w:t xml:space="preserve">             </w:t>
      </w:r>
      <w:r>
        <w:rPr>
          <w:rFonts w:hint="eastAsia" w:ascii="仿宋_GB2312" w:hAnsi="仿宋_GB2312" w:eastAsia="仿宋_GB2312" w:cs="仿宋_GB2312"/>
          <w:b w:val="0"/>
          <w:bCs w:val="0"/>
          <w:w w:val="100"/>
          <w:sz w:val="32"/>
          <w:szCs w:val="32"/>
        </w:rPr>
        <w:t>20</w:t>
      </w:r>
      <w:r>
        <w:rPr>
          <w:rFonts w:hint="eastAsia" w:ascii="仿宋_GB2312" w:hAnsi="仿宋_GB2312" w:eastAsia="仿宋_GB2312" w:cs="仿宋_GB2312"/>
          <w:b w:val="0"/>
          <w:bCs w:val="0"/>
          <w:w w:val="100"/>
          <w:sz w:val="32"/>
          <w:szCs w:val="32"/>
          <w:lang w:val="en-US" w:eastAsia="zh-CN"/>
        </w:rPr>
        <w:t>2</w:t>
      </w:r>
      <w:r>
        <w:rPr>
          <w:rFonts w:hint="eastAsia" w:ascii="仿宋_GB2312" w:hAnsi="仿宋_GB2312" w:cs="仿宋_GB2312"/>
          <w:b w:val="0"/>
          <w:bCs w:val="0"/>
          <w:w w:val="100"/>
          <w:sz w:val="32"/>
          <w:szCs w:val="32"/>
          <w:lang w:val="en-US" w:eastAsia="zh-CN"/>
        </w:rPr>
        <w:t>1</w:t>
      </w:r>
      <w:r>
        <w:rPr>
          <w:rFonts w:hint="eastAsia" w:ascii="仿宋_GB2312" w:hAnsi="仿宋_GB2312" w:eastAsia="仿宋_GB2312" w:cs="仿宋_GB2312"/>
          <w:b w:val="0"/>
          <w:bCs w:val="0"/>
          <w:w w:val="100"/>
          <w:sz w:val="32"/>
          <w:szCs w:val="32"/>
        </w:rPr>
        <w:t>年</w:t>
      </w:r>
      <w:r>
        <w:rPr>
          <w:rFonts w:hint="eastAsia" w:ascii="仿宋_GB2312" w:hAnsi="仿宋_GB2312" w:cs="仿宋_GB2312"/>
          <w:b w:val="0"/>
          <w:bCs w:val="0"/>
          <w:w w:val="100"/>
          <w:sz w:val="32"/>
          <w:szCs w:val="32"/>
          <w:lang w:val="en-US" w:eastAsia="zh-CN"/>
        </w:rPr>
        <w:t>4</w:t>
      </w:r>
      <w:r>
        <w:rPr>
          <w:rFonts w:hint="eastAsia" w:ascii="仿宋_GB2312" w:hAnsi="仿宋_GB2312" w:eastAsia="仿宋_GB2312" w:cs="仿宋_GB2312"/>
          <w:b w:val="0"/>
          <w:bCs w:val="0"/>
          <w:w w:val="100"/>
          <w:sz w:val="32"/>
          <w:szCs w:val="32"/>
        </w:rPr>
        <w:t>月</w:t>
      </w:r>
      <w:r>
        <w:rPr>
          <w:rFonts w:hint="eastAsia" w:ascii="仿宋_GB2312" w:hAnsi="仿宋_GB2312" w:cs="仿宋_GB2312"/>
          <w:b w:val="0"/>
          <w:bCs w:val="0"/>
          <w:w w:val="100"/>
          <w:sz w:val="32"/>
          <w:szCs w:val="32"/>
          <w:lang w:val="en-US" w:eastAsia="zh-CN"/>
        </w:rPr>
        <w:t>20</w:t>
      </w:r>
      <w:r>
        <w:rPr>
          <w:rFonts w:hint="eastAsia" w:ascii="仿宋_GB2312" w:hAnsi="仿宋_GB2312" w:eastAsia="仿宋_GB2312" w:cs="仿宋_GB2312"/>
          <w:b w:val="0"/>
          <w:bCs w:val="0"/>
          <w:w w:val="100"/>
          <w:sz w:val="32"/>
          <w:szCs w:val="32"/>
        </w:rPr>
        <w:t>日</w:t>
      </w:r>
      <w:r>
        <w:rPr>
          <w:rFonts w:hint="eastAsia" w:ascii="仿宋_GB2312" w:hAnsi="仿宋_GB2312" w:eastAsia="仿宋_GB2312" w:cs="仿宋_GB2312"/>
          <w:b w:val="0"/>
          <w:bCs w:val="0"/>
          <w:w w:val="100"/>
          <w:sz w:val="32"/>
          <w:szCs w:val="32"/>
          <w:lang w:eastAsia="zh-CN"/>
        </w:rPr>
        <w:t>印</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jc w:val="left"/>
        <w:textAlignment w:val="auto"/>
        <w:rPr>
          <w:rFonts w:hint="eastAsia" w:ascii="仿宋_GB2312" w:hAnsi="仿宋_GB2312" w:eastAsia="仿宋_GB2312" w:cs="仿宋_GB2312"/>
          <w:b w:val="0"/>
          <w:bCs w:val="0"/>
          <w:spacing w:val="-1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jc w:val="left"/>
        <w:textAlignment w:val="auto"/>
        <w:rPr>
          <w:rFonts w:hint="default" w:eastAsia="仿宋_GB2312" w:cs="仿宋_GB2312" w:asciiTheme="minorAscii" w:hAnsiTheme="minorAscii"/>
          <w:b w:val="0"/>
          <w:bCs w:val="0"/>
          <w:spacing w:val="-10"/>
          <w:sz w:val="36"/>
          <w:szCs w:val="36"/>
        </w:rPr>
      </w:pPr>
      <w:r>
        <w:rPr>
          <w:rFonts w:hint="eastAsia" w:ascii="仿宋_GB2312" w:hAnsi="仿宋_GB2312" w:eastAsia="仿宋_GB2312" w:cs="仿宋_GB2312"/>
          <w:b w:val="0"/>
          <w:bCs w:val="0"/>
          <w:spacing w:val="-10"/>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“礼赞建党百年 矢志为党育人”师德师风演讲竞赛活动校级竞赛评判标准</w:t>
      </w:r>
    </w:p>
    <w:tbl>
      <w:tblPr>
        <w:tblStyle w:val="16"/>
        <w:tblW w:w="9870" w:type="dxa"/>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5"/>
        <w:gridCol w:w="8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bCs/>
                <w:sz w:val="30"/>
                <w:szCs w:val="30"/>
                <w:vertAlign w:val="baseline"/>
                <w:lang w:val="en-US" w:eastAsia="zh-CN"/>
              </w:rPr>
            </w:pPr>
            <w:r>
              <w:rPr>
                <w:rFonts w:hint="eastAsia" w:ascii="仿宋_GB2312" w:hAnsi="仿宋_GB2312" w:eastAsia="仿宋_GB2312" w:cs="仿宋_GB2312"/>
                <w:b/>
                <w:bCs/>
                <w:sz w:val="30"/>
                <w:szCs w:val="30"/>
                <w:vertAlign w:val="baseline"/>
                <w:lang w:val="en-US" w:eastAsia="zh-CN"/>
              </w:rPr>
              <w:t>评价项目</w:t>
            </w:r>
          </w:p>
        </w:tc>
        <w:tc>
          <w:tcPr>
            <w:tcW w:w="8055" w:type="dxa"/>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bCs/>
                <w:sz w:val="30"/>
                <w:szCs w:val="30"/>
                <w:vertAlign w:val="baseline"/>
                <w:lang w:val="en-US" w:eastAsia="zh-CN"/>
              </w:rPr>
            </w:pPr>
            <w:r>
              <w:rPr>
                <w:rFonts w:hint="eastAsia" w:ascii="仿宋_GB2312" w:hAnsi="仿宋_GB2312" w:eastAsia="仿宋_GB2312" w:cs="仿宋_GB2312"/>
                <w:b/>
                <w:bCs/>
                <w:sz w:val="30"/>
                <w:szCs w:val="30"/>
                <w:vertAlign w:val="baseline"/>
                <w:lang w:val="en-US" w:eastAsia="zh-CN"/>
              </w:rPr>
              <w:t>评价要点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主题内容 （50分）</w:t>
            </w:r>
          </w:p>
        </w:tc>
        <w:tc>
          <w:tcPr>
            <w:tcW w:w="8055"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1.观点正确，主题突出，内容原创，思想鲜明。（15分）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0"/>
                <w:szCs w:val="30"/>
                <w:vertAlign w:val="baseline"/>
                <w:lang w:val="en-US" w:eastAsia="zh-CN"/>
              </w:rPr>
            </w:pPr>
          </w:p>
        </w:tc>
        <w:tc>
          <w:tcPr>
            <w:tcW w:w="8055"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2.事例真实、典型、感人，具有示范引领作用，体现时代精神。（35分）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语言表达  （20分）</w:t>
            </w:r>
          </w:p>
        </w:tc>
        <w:tc>
          <w:tcPr>
            <w:tcW w:w="8055"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1.普通话标准，语言规范，吐字清晰，声音洪亮。（10分）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0"/>
                <w:szCs w:val="30"/>
                <w:vertAlign w:val="baseline"/>
                <w:lang w:val="en-US" w:eastAsia="zh-CN"/>
              </w:rPr>
            </w:pPr>
          </w:p>
        </w:tc>
        <w:tc>
          <w:tcPr>
            <w:tcW w:w="8055"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2.语言技巧处理得当，语速恰当，熟练表达演讲内容。（10分）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体态仪表   （10分）</w:t>
            </w:r>
          </w:p>
        </w:tc>
        <w:tc>
          <w:tcPr>
            <w:tcW w:w="8055"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1.着装端庄大方，举止自然得体。（5分）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0"/>
                <w:szCs w:val="30"/>
                <w:vertAlign w:val="baseline"/>
                <w:lang w:val="en-US" w:eastAsia="zh-CN"/>
              </w:rPr>
            </w:pPr>
          </w:p>
        </w:tc>
        <w:tc>
          <w:tcPr>
            <w:tcW w:w="8055"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2.精神饱满，能较好地运用态势语。（5分）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信息化手段（10分）</w:t>
            </w:r>
          </w:p>
        </w:tc>
        <w:tc>
          <w:tcPr>
            <w:tcW w:w="8055"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1.音乐背景、PPT等使用合理，与主题相得益彰。（10分）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815"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综合印象 （10分）</w:t>
            </w:r>
          </w:p>
        </w:tc>
        <w:tc>
          <w:tcPr>
            <w:tcW w:w="8055"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1.演讲具有较强的感染力，现场效果好。（4分）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0"/>
                <w:szCs w:val="30"/>
                <w:vertAlign w:val="baseline"/>
                <w:lang w:val="en-US" w:eastAsia="zh-CN"/>
              </w:rPr>
            </w:pPr>
          </w:p>
        </w:tc>
        <w:tc>
          <w:tcPr>
            <w:tcW w:w="8055"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2.内容形式完美统一，故事发人深省。（3分）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0"/>
                <w:szCs w:val="30"/>
                <w:vertAlign w:val="baseline"/>
                <w:lang w:val="en-US" w:eastAsia="zh-CN"/>
              </w:rPr>
            </w:pPr>
          </w:p>
        </w:tc>
        <w:tc>
          <w:tcPr>
            <w:tcW w:w="8055"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3.时间控制在8分钟之内。（3分）</w:t>
            </w:r>
          </w:p>
        </w:tc>
      </w:tr>
    </w:tbl>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说明：鼓励参赛选手讲述自己的故事，在校级竞赛中同等情况下给予适当倾斜。</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仿宋_GB2312" w:hAnsi="仿宋_GB2312" w:eastAsia="仿宋_GB2312" w:cs="仿宋_GB2312"/>
          <w:sz w:val="28"/>
          <w:szCs w:val="28"/>
          <w:lang w:val="en-US" w:eastAsia="zh-CN"/>
        </w:rPr>
      </w:pPr>
    </w:p>
    <w:p>
      <w:pPr>
        <w:jc w:val="both"/>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附件2</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“礼赞建党百年 矢志为党育人”师德师风演讲竞赛活动校级竞赛参赛选手推荐表</w:t>
      </w:r>
    </w:p>
    <w:tbl>
      <w:tblPr>
        <w:tblStyle w:val="16"/>
        <w:tblW w:w="966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2"/>
        <w:gridCol w:w="1658"/>
        <w:gridCol w:w="930"/>
        <w:gridCol w:w="960"/>
        <w:gridCol w:w="960"/>
        <w:gridCol w:w="1215"/>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dxa"/>
          </w:tcPr>
          <w:p>
            <w:pPr>
              <w:keepNext w:val="0"/>
              <w:keepLines w:val="0"/>
              <w:pageBreakBefore w:val="0"/>
              <w:widowControl w:val="0"/>
              <w:kinsoku/>
              <w:wordWrap/>
              <w:overflowPunct/>
              <w:topLinePunct w:val="0"/>
              <w:autoSpaceDE/>
              <w:autoSpaceDN/>
              <w:bidi w:val="0"/>
              <w:adjustRightInd/>
              <w:snapToGrid/>
              <w:spacing w:after="79" w:afterLines="25"/>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姓名</w:t>
            </w:r>
          </w:p>
        </w:tc>
        <w:tc>
          <w:tcPr>
            <w:tcW w:w="1658" w:type="dxa"/>
          </w:tcPr>
          <w:p>
            <w:pPr>
              <w:keepNext w:val="0"/>
              <w:keepLines w:val="0"/>
              <w:pageBreakBefore w:val="0"/>
              <w:widowControl w:val="0"/>
              <w:kinsoku/>
              <w:wordWrap/>
              <w:overflowPunct/>
              <w:topLinePunct w:val="0"/>
              <w:autoSpaceDE/>
              <w:autoSpaceDN/>
              <w:bidi w:val="0"/>
              <w:adjustRightInd/>
              <w:snapToGrid/>
              <w:spacing w:after="79" w:afterLines="25"/>
              <w:jc w:val="center"/>
              <w:textAlignment w:val="auto"/>
              <w:rPr>
                <w:rFonts w:hint="eastAsia" w:ascii="仿宋_GB2312" w:hAnsi="仿宋_GB2312" w:eastAsia="仿宋_GB2312" w:cs="仿宋_GB2312"/>
                <w:sz w:val="30"/>
                <w:szCs w:val="30"/>
                <w:vertAlign w:val="baseline"/>
                <w:lang w:val="en-US" w:eastAsia="zh-CN"/>
              </w:rPr>
            </w:pPr>
          </w:p>
        </w:tc>
        <w:tc>
          <w:tcPr>
            <w:tcW w:w="930" w:type="dxa"/>
          </w:tcPr>
          <w:p>
            <w:pPr>
              <w:keepNext w:val="0"/>
              <w:keepLines w:val="0"/>
              <w:pageBreakBefore w:val="0"/>
              <w:widowControl w:val="0"/>
              <w:kinsoku/>
              <w:wordWrap/>
              <w:overflowPunct/>
              <w:topLinePunct w:val="0"/>
              <w:autoSpaceDE/>
              <w:autoSpaceDN/>
              <w:bidi w:val="0"/>
              <w:adjustRightInd/>
              <w:snapToGrid/>
              <w:spacing w:after="79" w:afterLines="25"/>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性别</w:t>
            </w:r>
          </w:p>
        </w:tc>
        <w:tc>
          <w:tcPr>
            <w:tcW w:w="960" w:type="dxa"/>
          </w:tcPr>
          <w:p>
            <w:pPr>
              <w:keepNext w:val="0"/>
              <w:keepLines w:val="0"/>
              <w:pageBreakBefore w:val="0"/>
              <w:widowControl w:val="0"/>
              <w:kinsoku/>
              <w:wordWrap/>
              <w:overflowPunct/>
              <w:topLinePunct w:val="0"/>
              <w:autoSpaceDE/>
              <w:autoSpaceDN/>
              <w:bidi w:val="0"/>
              <w:adjustRightInd/>
              <w:snapToGrid/>
              <w:spacing w:after="79" w:afterLines="25"/>
              <w:jc w:val="center"/>
              <w:textAlignment w:val="auto"/>
              <w:rPr>
                <w:rFonts w:hint="eastAsia" w:ascii="仿宋_GB2312" w:hAnsi="仿宋_GB2312" w:eastAsia="仿宋_GB2312" w:cs="仿宋_GB2312"/>
                <w:sz w:val="30"/>
                <w:szCs w:val="30"/>
                <w:vertAlign w:val="baseline"/>
                <w:lang w:val="en-US" w:eastAsia="zh-CN"/>
              </w:rPr>
            </w:pPr>
          </w:p>
        </w:tc>
        <w:tc>
          <w:tcPr>
            <w:tcW w:w="960" w:type="dxa"/>
          </w:tcPr>
          <w:p>
            <w:pPr>
              <w:keepNext w:val="0"/>
              <w:keepLines w:val="0"/>
              <w:pageBreakBefore w:val="0"/>
              <w:widowControl w:val="0"/>
              <w:kinsoku/>
              <w:wordWrap/>
              <w:overflowPunct/>
              <w:topLinePunct w:val="0"/>
              <w:autoSpaceDE/>
              <w:autoSpaceDN/>
              <w:bidi w:val="0"/>
              <w:adjustRightInd/>
              <w:snapToGrid/>
              <w:spacing w:after="79" w:afterLines="25"/>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年龄</w:t>
            </w:r>
          </w:p>
        </w:tc>
        <w:tc>
          <w:tcPr>
            <w:tcW w:w="1215" w:type="dxa"/>
          </w:tcPr>
          <w:p>
            <w:pPr>
              <w:keepNext w:val="0"/>
              <w:keepLines w:val="0"/>
              <w:pageBreakBefore w:val="0"/>
              <w:widowControl w:val="0"/>
              <w:kinsoku/>
              <w:wordWrap/>
              <w:overflowPunct/>
              <w:topLinePunct w:val="0"/>
              <w:autoSpaceDE/>
              <w:autoSpaceDN/>
              <w:bidi w:val="0"/>
              <w:adjustRightInd/>
              <w:snapToGrid/>
              <w:spacing w:after="79" w:afterLines="25"/>
              <w:jc w:val="center"/>
              <w:textAlignment w:val="auto"/>
              <w:rPr>
                <w:rFonts w:hint="eastAsia" w:ascii="仿宋_GB2312" w:hAnsi="仿宋_GB2312" w:eastAsia="仿宋_GB2312" w:cs="仿宋_GB2312"/>
                <w:sz w:val="30"/>
                <w:szCs w:val="30"/>
                <w:vertAlign w:val="baseline"/>
                <w:lang w:val="en-US" w:eastAsia="zh-CN"/>
              </w:rPr>
            </w:pPr>
          </w:p>
        </w:tc>
        <w:tc>
          <w:tcPr>
            <w:tcW w:w="2355" w:type="dxa"/>
            <w:vMerge w:val="restart"/>
            <w:vAlign w:val="center"/>
          </w:tcPr>
          <w:p>
            <w:pPr>
              <w:keepNext w:val="0"/>
              <w:keepLines w:val="0"/>
              <w:pageBreakBefore w:val="0"/>
              <w:widowControl w:val="0"/>
              <w:kinsoku/>
              <w:wordWrap/>
              <w:overflowPunct/>
              <w:topLinePunct w:val="0"/>
              <w:autoSpaceDE/>
              <w:autoSpaceDN/>
              <w:bidi w:val="0"/>
              <w:adjustRightInd/>
              <w:snapToGrid/>
              <w:spacing w:after="79" w:afterLines="25"/>
              <w:jc w:val="center"/>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2寸照片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82" w:type="dxa"/>
          </w:tcPr>
          <w:p>
            <w:pPr>
              <w:keepNext w:val="0"/>
              <w:keepLines w:val="0"/>
              <w:pageBreakBefore w:val="0"/>
              <w:widowControl w:val="0"/>
              <w:kinsoku/>
              <w:wordWrap/>
              <w:overflowPunct/>
              <w:topLinePunct w:val="0"/>
              <w:autoSpaceDE/>
              <w:autoSpaceDN/>
              <w:bidi w:val="0"/>
              <w:adjustRightInd/>
              <w:snapToGrid/>
              <w:spacing w:after="79" w:afterLines="25"/>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所在部门</w:t>
            </w:r>
          </w:p>
        </w:tc>
        <w:tc>
          <w:tcPr>
            <w:tcW w:w="5723" w:type="dxa"/>
            <w:gridSpan w:val="5"/>
          </w:tcPr>
          <w:p>
            <w:pPr>
              <w:keepNext w:val="0"/>
              <w:keepLines w:val="0"/>
              <w:pageBreakBefore w:val="0"/>
              <w:widowControl w:val="0"/>
              <w:kinsoku/>
              <w:wordWrap/>
              <w:overflowPunct/>
              <w:topLinePunct w:val="0"/>
              <w:autoSpaceDE/>
              <w:autoSpaceDN/>
              <w:bidi w:val="0"/>
              <w:adjustRightInd/>
              <w:snapToGrid/>
              <w:spacing w:after="79" w:afterLines="25"/>
              <w:jc w:val="center"/>
              <w:textAlignment w:val="auto"/>
              <w:rPr>
                <w:rFonts w:hint="eastAsia" w:ascii="仿宋_GB2312" w:hAnsi="仿宋_GB2312" w:eastAsia="仿宋_GB2312" w:cs="仿宋_GB2312"/>
                <w:sz w:val="30"/>
                <w:szCs w:val="30"/>
                <w:vertAlign w:val="baseline"/>
                <w:lang w:val="en-US" w:eastAsia="zh-CN"/>
              </w:rPr>
            </w:pPr>
          </w:p>
        </w:tc>
        <w:tc>
          <w:tcPr>
            <w:tcW w:w="2355" w:type="dxa"/>
            <w:vMerge w:val="continue"/>
          </w:tcPr>
          <w:p>
            <w:pPr>
              <w:keepNext w:val="0"/>
              <w:keepLines w:val="0"/>
              <w:pageBreakBefore w:val="0"/>
              <w:widowControl w:val="0"/>
              <w:kinsoku/>
              <w:wordWrap/>
              <w:overflowPunct/>
              <w:topLinePunct w:val="0"/>
              <w:autoSpaceDE/>
              <w:autoSpaceDN/>
              <w:bidi w:val="0"/>
              <w:adjustRightInd/>
              <w:snapToGrid/>
              <w:spacing w:after="79" w:afterLines="25"/>
              <w:jc w:val="center"/>
              <w:textAlignment w:val="auto"/>
              <w:rPr>
                <w:rFonts w:hint="eastAsia" w:ascii="仿宋_GB2312" w:hAnsi="仿宋_GB2312" w:eastAsia="仿宋_GB2312" w:cs="仿宋_GB2312"/>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dxa"/>
          </w:tcPr>
          <w:p>
            <w:pPr>
              <w:keepNext w:val="0"/>
              <w:keepLines w:val="0"/>
              <w:pageBreakBefore w:val="0"/>
              <w:widowControl w:val="0"/>
              <w:kinsoku/>
              <w:wordWrap/>
              <w:overflowPunct/>
              <w:topLinePunct w:val="0"/>
              <w:autoSpaceDE/>
              <w:autoSpaceDN/>
              <w:bidi w:val="0"/>
              <w:adjustRightInd/>
              <w:snapToGrid/>
              <w:spacing w:after="79" w:afterLines="25"/>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联系方式</w:t>
            </w:r>
          </w:p>
        </w:tc>
        <w:tc>
          <w:tcPr>
            <w:tcW w:w="5723" w:type="dxa"/>
            <w:gridSpan w:val="5"/>
          </w:tcPr>
          <w:p>
            <w:pPr>
              <w:keepNext w:val="0"/>
              <w:keepLines w:val="0"/>
              <w:pageBreakBefore w:val="0"/>
              <w:widowControl w:val="0"/>
              <w:kinsoku/>
              <w:wordWrap/>
              <w:overflowPunct/>
              <w:topLinePunct w:val="0"/>
              <w:autoSpaceDE/>
              <w:autoSpaceDN/>
              <w:bidi w:val="0"/>
              <w:adjustRightInd/>
              <w:snapToGrid/>
              <w:spacing w:after="79" w:afterLines="25"/>
              <w:jc w:val="center"/>
              <w:textAlignment w:val="auto"/>
              <w:rPr>
                <w:rFonts w:hint="eastAsia" w:ascii="仿宋_GB2312" w:hAnsi="仿宋_GB2312" w:eastAsia="仿宋_GB2312" w:cs="仿宋_GB2312"/>
                <w:sz w:val="30"/>
                <w:szCs w:val="30"/>
                <w:vertAlign w:val="baseline"/>
                <w:lang w:val="en-US" w:eastAsia="zh-CN"/>
              </w:rPr>
            </w:pPr>
          </w:p>
        </w:tc>
        <w:tc>
          <w:tcPr>
            <w:tcW w:w="2355" w:type="dxa"/>
            <w:vMerge w:val="continue"/>
          </w:tcPr>
          <w:p>
            <w:pPr>
              <w:keepNext w:val="0"/>
              <w:keepLines w:val="0"/>
              <w:pageBreakBefore w:val="0"/>
              <w:widowControl w:val="0"/>
              <w:kinsoku/>
              <w:wordWrap/>
              <w:overflowPunct/>
              <w:topLinePunct w:val="0"/>
              <w:autoSpaceDE/>
              <w:autoSpaceDN/>
              <w:bidi w:val="0"/>
              <w:adjustRightInd/>
              <w:snapToGrid/>
              <w:spacing w:after="79" w:afterLines="25"/>
              <w:jc w:val="center"/>
              <w:textAlignment w:val="auto"/>
              <w:rPr>
                <w:rFonts w:hint="eastAsia" w:ascii="仿宋_GB2312" w:hAnsi="仿宋_GB2312" w:eastAsia="仿宋_GB2312" w:cs="仿宋_GB2312"/>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dxa"/>
          </w:tcPr>
          <w:p>
            <w:pPr>
              <w:keepNext w:val="0"/>
              <w:keepLines w:val="0"/>
              <w:pageBreakBefore w:val="0"/>
              <w:widowControl w:val="0"/>
              <w:kinsoku/>
              <w:wordWrap/>
              <w:overflowPunct/>
              <w:topLinePunct w:val="0"/>
              <w:autoSpaceDE/>
              <w:autoSpaceDN/>
              <w:bidi w:val="0"/>
              <w:adjustRightInd/>
              <w:snapToGrid/>
              <w:spacing w:after="79" w:afterLines="25"/>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演讲题目</w:t>
            </w:r>
          </w:p>
        </w:tc>
        <w:tc>
          <w:tcPr>
            <w:tcW w:w="5723" w:type="dxa"/>
            <w:gridSpan w:val="5"/>
          </w:tcPr>
          <w:p>
            <w:pPr>
              <w:keepNext w:val="0"/>
              <w:keepLines w:val="0"/>
              <w:pageBreakBefore w:val="0"/>
              <w:widowControl w:val="0"/>
              <w:kinsoku/>
              <w:wordWrap/>
              <w:overflowPunct/>
              <w:topLinePunct w:val="0"/>
              <w:autoSpaceDE/>
              <w:autoSpaceDN/>
              <w:bidi w:val="0"/>
              <w:adjustRightInd/>
              <w:snapToGrid/>
              <w:spacing w:after="79" w:afterLines="25"/>
              <w:jc w:val="center"/>
              <w:textAlignment w:val="auto"/>
              <w:rPr>
                <w:rFonts w:hint="eastAsia" w:ascii="仿宋_GB2312" w:hAnsi="仿宋_GB2312" w:eastAsia="仿宋_GB2312" w:cs="仿宋_GB2312"/>
                <w:sz w:val="30"/>
                <w:szCs w:val="30"/>
                <w:vertAlign w:val="baseline"/>
                <w:lang w:val="en-US" w:eastAsia="zh-CN"/>
              </w:rPr>
            </w:pPr>
          </w:p>
        </w:tc>
        <w:tc>
          <w:tcPr>
            <w:tcW w:w="2355" w:type="dxa"/>
            <w:vMerge w:val="continue"/>
          </w:tcPr>
          <w:p>
            <w:pPr>
              <w:keepNext w:val="0"/>
              <w:keepLines w:val="0"/>
              <w:pageBreakBefore w:val="0"/>
              <w:widowControl w:val="0"/>
              <w:kinsoku/>
              <w:wordWrap/>
              <w:overflowPunct/>
              <w:topLinePunct w:val="0"/>
              <w:autoSpaceDE/>
              <w:autoSpaceDN/>
              <w:bidi w:val="0"/>
              <w:adjustRightInd/>
              <w:snapToGrid/>
              <w:spacing w:after="79" w:afterLines="25"/>
              <w:jc w:val="center"/>
              <w:textAlignment w:val="auto"/>
              <w:rPr>
                <w:rFonts w:hint="eastAsia" w:ascii="仿宋_GB2312" w:hAnsi="仿宋_GB2312" w:eastAsia="仿宋_GB2312" w:cs="仿宋_GB2312"/>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dxa"/>
          </w:tcPr>
          <w:p>
            <w:pPr>
              <w:keepNext w:val="0"/>
              <w:keepLines w:val="0"/>
              <w:pageBreakBefore w:val="0"/>
              <w:widowControl w:val="0"/>
              <w:kinsoku/>
              <w:wordWrap/>
              <w:overflowPunct/>
              <w:topLinePunct w:val="0"/>
              <w:autoSpaceDE/>
              <w:autoSpaceDN/>
              <w:bidi w:val="0"/>
              <w:adjustRightInd/>
              <w:snapToGrid/>
              <w:spacing w:after="79" w:afterLines="25"/>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师德表现</w:t>
            </w:r>
          </w:p>
        </w:tc>
        <w:tc>
          <w:tcPr>
            <w:tcW w:w="8078" w:type="dxa"/>
            <w:gridSpan w:val="6"/>
          </w:tcPr>
          <w:p>
            <w:pPr>
              <w:keepNext w:val="0"/>
              <w:keepLines w:val="0"/>
              <w:pageBreakBefore w:val="0"/>
              <w:widowControl w:val="0"/>
              <w:kinsoku/>
              <w:wordWrap/>
              <w:overflowPunct/>
              <w:topLinePunct w:val="0"/>
              <w:autoSpaceDE/>
              <w:autoSpaceDN/>
              <w:bidi w:val="0"/>
              <w:adjustRightInd/>
              <w:snapToGrid/>
              <w:spacing w:after="79" w:afterLines="25"/>
              <w:jc w:val="center"/>
              <w:textAlignment w:val="auto"/>
              <w:rPr>
                <w:rFonts w:hint="eastAsia" w:ascii="仿宋_GB2312" w:hAnsi="仿宋_GB2312" w:eastAsia="仿宋_GB2312" w:cs="仿宋_GB2312"/>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0"/>
                <w:szCs w:val="30"/>
                <w:vertAlign w:val="baseline"/>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0"/>
                <w:szCs w:val="30"/>
                <w:vertAlign w:val="baseline"/>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单位推荐意见</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0"/>
                <w:szCs w:val="30"/>
                <w:vertAlign w:val="baseline"/>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0"/>
                <w:szCs w:val="30"/>
                <w:vertAlign w:val="baseline"/>
                <w:lang w:val="en-US" w:eastAsia="zh-CN"/>
              </w:rPr>
            </w:pPr>
          </w:p>
        </w:tc>
        <w:tc>
          <w:tcPr>
            <w:tcW w:w="8078" w:type="dxa"/>
            <w:gridSpan w:val="6"/>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vertAlign w:val="baseline"/>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vertAlign w:val="baseline"/>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vertAlign w:val="baseline"/>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负责人签字：                    单位盖章：</w:t>
            </w:r>
          </w:p>
          <w:p>
            <w:pPr>
              <w:keepNext w:val="0"/>
              <w:keepLines w:val="0"/>
              <w:pageBreakBefore w:val="0"/>
              <w:widowControl w:val="0"/>
              <w:kinsoku/>
              <w:wordWrap/>
              <w:overflowPunct/>
              <w:topLinePunct w:val="0"/>
              <w:autoSpaceDE/>
              <w:autoSpaceDN/>
              <w:bidi w:val="0"/>
              <w:adjustRightInd/>
              <w:snapToGrid/>
              <w:jc w:val="left"/>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0"/>
                <w:szCs w:val="30"/>
                <w:vertAlign w:val="baseline"/>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0"/>
                <w:szCs w:val="30"/>
                <w:vertAlign w:val="baseline"/>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学院意见</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0"/>
                <w:szCs w:val="30"/>
                <w:vertAlign w:val="baseline"/>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0"/>
                <w:szCs w:val="30"/>
                <w:vertAlign w:val="baseline"/>
                <w:lang w:val="en-US" w:eastAsia="zh-CN"/>
              </w:rPr>
            </w:pPr>
          </w:p>
        </w:tc>
        <w:tc>
          <w:tcPr>
            <w:tcW w:w="8078" w:type="dxa"/>
            <w:gridSpan w:val="6"/>
            <w:vAlign w:val="center"/>
          </w:tcPr>
          <w:p>
            <w:pPr>
              <w:keepNext w:val="0"/>
              <w:keepLines w:val="0"/>
              <w:pageBreakBefore w:val="0"/>
              <w:widowControl w:val="0"/>
              <w:kinsoku/>
              <w:wordWrap/>
              <w:overflowPunct/>
              <w:topLinePunct w:val="0"/>
              <w:autoSpaceDE/>
              <w:autoSpaceDN/>
              <w:bidi w:val="0"/>
              <w:adjustRightInd/>
              <w:snapToGrid/>
              <w:ind w:firstLine="5700" w:firstLineChars="1900"/>
              <w:jc w:val="left"/>
              <w:textAlignment w:val="auto"/>
              <w:rPr>
                <w:rFonts w:hint="eastAsia" w:ascii="仿宋_GB2312" w:hAnsi="仿宋_GB2312" w:eastAsia="仿宋_GB2312" w:cs="仿宋_GB2312"/>
                <w:sz w:val="30"/>
                <w:szCs w:val="30"/>
                <w:vertAlign w:val="baseline"/>
                <w:lang w:val="en-US" w:eastAsia="zh-CN"/>
              </w:rPr>
            </w:pPr>
          </w:p>
          <w:p>
            <w:pPr>
              <w:keepNext w:val="0"/>
              <w:keepLines w:val="0"/>
              <w:pageBreakBefore w:val="0"/>
              <w:widowControl w:val="0"/>
              <w:kinsoku/>
              <w:wordWrap/>
              <w:overflowPunct/>
              <w:topLinePunct w:val="0"/>
              <w:autoSpaceDE/>
              <w:autoSpaceDN/>
              <w:bidi w:val="0"/>
              <w:adjustRightInd/>
              <w:snapToGrid/>
              <w:ind w:firstLine="4800" w:firstLineChars="1600"/>
              <w:jc w:val="left"/>
              <w:textAlignment w:val="auto"/>
              <w:rPr>
                <w:rFonts w:hint="eastAsia" w:ascii="仿宋_GB2312" w:hAnsi="仿宋_GB2312" w:eastAsia="仿宋_GB2312" w:cs="仿宋_GB2312"/>
                <w:sz w:val="30"/>
                <w:szCs w:val="30"/>
                <w:vertAlign w:val="baseline"/>
                <w:lang w:val="en-US" w:eastAsia="zh-CN"/>
              </w:rPr>
            </w:pPr>
          </w:p>
          <w:p>
            <w:pPr>
              <w:keepNext w:val="0"/>
              <w:keepLines w:val="0"/>
              <w:pageBreakBefore w:val="0"/>
              <w:widowControl w:val="0"/>
              <w:kinsoku/>
              <w:wordWrap/>
              <w:overflowPunct/>
              <w:topLinePunct w:val="0"/>
              <w:autoSpaceDE/>
              <w:autoSpaceDN/>
              <w:bidi w:val="0"/>
              <w:adjustRightInd/>
              <w:snapToGrid/>
              <w:ind w:firstLine="4800" w:firstLineChars="1600"/>
              <w:jc w:val="left"/>
              <w:textAlignment w:val="auto"/>
              <w:rPr>
                <w:rFonts w:hint="eastAsia" w:ascii="仿宋_GB2312" w:hAnsi="仿宋_GB2312" w:eastAsia="仿宋_GB2312" w:cs="仿宋_GB2312"/>
                <w:sz w:val="30"/>
                <w:szCs w:val="30"/>
                <w:vertAlign w:val="baseline"/>
                <w:lang w:val="en-US" w:eastAsia="zh-CN"/>
              </w:rPr>
            </w:pPr>
          </w:p>
          <w:p>
            <w:pPr>
              <w:keepNext w:val="0"/>
              <w:keepLines w:val="0"/>
              <w:pageBreakBefore w:val="0"/>
              <w:widowControl w:val="0"/>
              <w:kinsoku/>
              <w:wordWrap/>
              <w:overflowPunct/>
              <w:topLinePunct w:val="0"/>
              <w:autoSpaceDE/>
              <w:autoSpaceDN/>
              <w:bidi w:val="0"/>
              <w:adjustRightInd/>
              <w:snapToGrid/>
              <w:ind w:firstLine="4800" w:firstLineChars="1600"/>
              <w:jc w:val="left"/>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学院盖章：</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 xml:space="preserve">                                     年    月   日</w:t>
            </w:r>
          </w:p>
        </w:tc>
      </w:tr>
    </w:tbl>
    <w:p>
      <w:pPr>
        <w:pStyle w:val="2"/>
        <w:rPr>
          <w:rFonts w:hint="eastAsia"/>
          <w:lang w:val="en-US" w:eastAsia="zh-CN"/>
        </w:rPr>
        <w:sectPr>
          <w:footerReference r:id="rId3" w:type="default"/>
          <w:pgSz w:w="11906" w:h="16838"/>
          <w:pgMar w:top="1440" w:right="1474" w:bottom="1440" w:left="1587" w:header="851" w:footer="992" w:gutter="0"/>
          <w:pgNumType w:fmt="decimal"/>
          <w:cols w:space="425" w:num="1"/>
          <w:docGrid w:type="lines" w:linePitch="312" w:charSpace="0"/>
        </w:sectPr>
      </w:pPr>
    </w:p>
    <w:p>
      <w:pPr>
        <w:jc w:val="both"/>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附件3</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“礼赞建党百年 矢志为党育人”师德师风演讲竞赛活动校级竞赛</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参赛选手汇总表</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 xml:space="preserve">报送单位（盖章）：         </w:t>
      </w:r>
      <w:r>
        <w:rPr>
          <w:rFonts w:hint="eastAsia" w:ascii="仿宋_GB2312" w:hAnsi="仿宋_GB2312" w:cs="仿宋_GB2312"/>
          <w:b w:val="0"/>
          <w:bCs w:val="0"/>
          <w:sz w:val="30"/>
          <w:szCs w:val="30"/>
          <w:lang w:val="en-US" w:eastAsia="zh-CN"/>
        </w:rPr>
        <w:t xml:space="preserve">                                     </w:t>
      </w:r>
      <w:r>
        <w:rPr>
          <w:rFonts w:hint="eastAsia" w:ascii="仿宋_GB2312" w:hAnsi="仿宋_GB2312" w:eastAsia="仿宋_GB2312" w:cs="仿宋_GB2312"/>
          <w:b w:val="0"/>
          <w:bCs w:val="0"/>
          <w:sz w:val="30"/>
          <w:szCs w:val="30"/>
          <w:lang w:val="en-US" w:eastAsia="zh-CN"/>
        </w:rPr>
        <w:t xml:space="preserve">联系人：               </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 xml:space="preserve">联系电话：              </w:t>
      </w:r>
      <w:r>
        <w:rPr>
          <w:rFonts w:hint="eastAsia" w:ascii="仿宋_GB2312" w:hAnsi="仿宋_GB2312" w:cs="仿宋_GB2312"/>
          <w:b w:val="0"/>
          <w:bCs w:val="0"/>
          <w:sz w:val="30"/>
          <w:szCs w:val="30"/>
          <w:lang w:val="en-US" w:eastAsia="zh-CN"/>
        </w:rPr>
        <w:t xml:space="preserve">                                             </w:t>
      </w:r>
      <w:r>
        <w:rPr>
          <w:rFonts w:hint="eastAsia" w:ascii="仿宋_GB2312" w:hAnsi="仿宋_GB2312" w:eastAsia="仿宋_GB2312" w:cs="仿宋_GB2312"/>
          <w:b w:val="0"/>
          <w:bCs w:val="0"/>
          <w:sz w:val="30"/>
          <w:szCs w:val="30"/>
          <w:lang w:val="en-US" w:eastAsia="zh-CN"/>
        </w:rPr>
        <w:t>2021年   月   日</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
        <w:gridCol w:w="1447"/>
        <w:gridCol w:w="1975"/>
        <w:gridCol w:w="6194"/>
        <w:gridCol w:w="1945"/>
        <w:gridCol w:w="1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5" w:type="dxa"/>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编号</w:t>
            </w:r>
          </w:p>
        </w:tc>
        <w:tc>
          <w:tcPr>
            <w:tcW w:w="1470" w:type="dxa"/>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姓名</w:t>
            </w:r>
          </w:p>
        </w:tc>
        <w:tc>
          <w:tcPr>
            <w:tcW w:w="2010" w:type="dxa"/>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单位</w:t>
            </w:r>
          </w:p>
        </w:tc>
        <w:tc>
          <w:tcPr>
            <w:tcW w:w="6330" w:type="dxa"/>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演讲题目</w:t>
            </w:r>
          </w:p>
        </w:tc>
        <w:tc>
          <w:tcPr>
            <w:tcW w:w="1980" w:type="dxa"/>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联系方式</w:t>
            </w:r>
          </w:p>
        </w:tc>
        <w:tc>
          <w:tcPr>
            <w:tcW w:w="1529" w:type="dxa"/>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val="0"/>
                <w:bCs w:val="0"/>
                <w:sz w:val="28"/>
                <w:szCs w:val="28"/>
                <w:vertAlign w:val="baseline"/>
                <w:lang w:val="en-US" w:eastAsia="zh-CN"/>
              </w:rPr>
            </w:pPr>
          </w:p>
        </w:tc>
        <w:tc>
          <w:tcPr>
            <w:tcW w:w="1470" w:type="dxa"/>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val="0"/>
                <w:bCs w:val="0"/>
                <w:sz w:val="28"/>
                <w:szCs w:val="28"/>
                <w:vertAlign w:val="baseline"/>
                <w:lang w:val="en-US" w:eastAsia="zh-CN"/>
              </w:rPr>
            </w:pPr>
          </w:p>
        </w:tc>
        <w:tc>
          <w:tcPr>
            <w:tcW w:w="2010" w:type="dxa"/>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val="0"/>
                <w:bCs w:val="0"/>
                <w:sz w:val="28"/>
                <w:szCs w:val="28"/>
                <w:vertAlign w:val="baseline"/>
                <w:lang w:val="en-US" w:eastAsia="zh-CN"/>
              </w:rPr>
            </w:pPr>
          </w:p>
        </w:tc>
        <w:tc>
          <w:tcPr>
            <w:tcW w:w="6330" w:type="dxa"/>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val="0"/>
                <w:bCs w:val="0"/>
                <w:sz w:val="28"/>
                <w:szCs w:val="28"/>
                <w:vertAlign w:val="baseline"/>
                <w:lang w:val="en-US" w:eastAsia="zh-CN"/>
              </w:rPr>
            </w:pPr>
          </w:p>
        </w:tc>
        <w:tc>
          <w:tcPr>
            <w:tcW w:w="1980" w:type="dxa"/>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b w:val="0"/>
                <w:bCs w:val="0"/>
                <w:sz w:val="28"/>
                <w:szCs w:val="28"/>
                <w:vertAlign w:val="baseline"/>
                <w:lang w:val="en-US" w:eastAsia="zh-CN"/>
              </w:rPr>
            </w:pPr>
          </w:p>
        </w:tc>
        <w:tc>
          <w:tcPr>
            <w:tcW w:w="1529" w:type="dxa"/>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val="0"/>
                <w:bCs w:val="0"/>
                <w:sz w:val="28"/>
                <w:szCs w:val="28"/>
                <w:vertAlign w:val="baseline"/>
                <w:lang w:val="en-US" w:eastAsia="zh-CN"/>
              </w:rPr>
            </w:pPr>
          </w:p>
        </w:tc>
        <w:tc>
          <w:tcPr>
            <w:tcW w:w="1470" w:type="dxa"/>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val="0"/>
                <w:bCs w:val="0"/>
                <w:sz w:val="28"/>
                <w:szCs w:val="28"/>
                <w:vertAlign w:val="baseline"/>
                <w:lang w:val="en-US" w:eastAsia="zh-CN"/>
              </w:rPr>
            </w:pPr>
          </w:p>
        </w:tc>
        <w:tc>
          <w:tcPr>
            <w:tcW w:w="2010" w:type="dxa"/>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val="0"/>
                <w:bCs w:val="0"/>
                <w:sz w:val="28"/>
                <w:szCs w:val="28"/>
                <w:vertAlign w:val="baseline"/>
                <w:lang w:val="en-US" w:eastAsia="zh-CN"/>
              </w:rPr>
            </w:pPr>
          </w:p>
        </w:tc>
        <w:tc>
          <w:tcPr>
            <w:tcW w:w="6330" w:type="dxa"/>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val="0"/>
                <w:bCs w:val="0"/>
                <w:sz w:val="28"/>
                <w:szCs w:val="28"/>
                <w:vertAlign w:val="baseline"/>
                <w:lang w:val="en-US" w:eastAsia="zh-CN"/>
              </w:rPr>
            </w:pPr>
          </w:p>
        </w:tc>
        <w:tc>
          <w:tcPr>
            <w:tcW w:w="1980" w:type="dxa"/>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val="0"/>
                <w:bCs w:val="0"/>
                <w:sz w:val="28"/>
                <w:szCs w:val="28"/>
                <w:vertAlign w:val="baseline"/>
                <w:lang w:val="en-US" w:eastAsia="zh-CN"/>
              </w:rPr>
            </w:pPr>
          </w:p>
        </w:tc>
        <w:tc>
          <w:tcPr>
            <w:tcW w:w="1529" w:type="dxa"/>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val="0"/>
                <w:bCs w:val="0"/>
                <w:sz w:val="28"/>
                <w:szCs w:val="28"/>
                <w:vertAlign w:val="baseline"/>
                <w:lang w:val="en-US" w:eastAsia="zh-CN"/>
              </w:rPr>
            </w:pPr>
          </w:p>
        </w:tc>
        <w:tc>
          <w:tcPr>
            <w:tcW w:w="1470" w:type="dxa"/>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val="0"/>
                <w:bCs w:val="0"/>
                <w:sz w:val="28"/>
                <w:szCs w:val="28"/>
                <w:vertAlign w:val="baseline"/>
                <w:lang w:val="en-US" w:eastAsia="zh-CN"/>
              </w:rPr>
            </w:pPr>
          </w:p>
        </w:tc>
        <w:tc>
          <w:tcPr>
            <w:tcW w:w="2010" w:type="dxa"/>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val="0"/>
                <w:bCs w:val="0"/>
                <w:sz w:val="28"/>
                <w:szCs w:val="28"/>
                <w:vertAlign w:val="baseline"/>
                <w:lang w:val="en-US" w:eastAsia="zh-CN"/>
              </w:rPr>
            </w:pPr>
          </w:p>
        </w:tc>
        <w:tc>
          <w:tcPr>
            <w:tcW w:w="6330" w:type="dxa"/>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val="0"/>
                <w:bCs w:val="0"/>
                <w:sz w:val="28"/>
                <w:szCs w:val="28"/>
                <w:vertAlign w:val="baseline"/>
                <w:lang w:val="en-US" w:eastAsia="zh-CN"/>
              </w:rPr>
            </w:pPr>
          </w:p>
        </w:tc>
        <w:tc>
          <w:tcPr>
            <w:tcW w:w="1980" w:type="dxa"/>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val="0"/>
                <w:bCs w:val="0"/>
                <w:sz w:val="28"/>
                <w:szCs w:val="28"/>
                <w:vertAlign w:val="baseline"/>
                <w:lang w:val="en-US" w:eastAsia="zh-CN"/>
              </w:rPr>
            </w:pPr>
          </w:p>
        </w:tc>
        <w:tc>
          <w:tcPr>
            <w:tcW w:w="1529" w:type="dxa"/>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val="0"/>
                <w:bCs w:val="0"/>
                <w:sz w:val="28"/>
                <w:szCs w:val="28"/>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b w:val="0"/>
          <w:bCs w:val="0"/>
          <w:lang w:val="en-US" w:eastAsia="zh-CN"/>
        </w:rPr>
      </w:pPr>
    </w:p>
    <w:sectPr>
      <w:headerReference r:id="rId4" w:type="default"/>
      <w:footerReference r:id="rId5" w:type="default"/>
      <w:pgSz w:w="16838" w:h="11906" w:orient="landscape"/>
      <w:pgMar w:top="1800" w:right="1701"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DC778562-1192-4D1A-8F9F-2D612F570E65}"/>
  </w:font>
  <w:font w:name="黑体">
    <w:panose1 w:val="02010609060101010101"/>
    <w:charset w:val="86"/>
    <w:family w:val="auto"/>
    <w:pitch w:val="default"/>
    <w:sig w:usb0="800002BF" w:usb1="38CF7CFA" w:usb2="00000016" w:usb3="00000000" w:csb0="00040001" w:csb1="00000000"/>
    <w:embedRegular r:id="rId2" w:fontKey="{2345950E-A13D-4A4B-BB4E-9DA4D7D4EA6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3" w:fontKey="{4D69D4DA-0ADE-4B79-96D0-F7C8475B6E19}"/>
  </w:font>
  <w:font w:name="仿宋_GB2312">
    <w:panose1 w:val="02010609030101010101"/>
    <w:charset w:val="86"/>
    <w:family w:val="modern"/>
    <w:pitch w:val="default"/>
    <w:sig w:usb0="00000000" w:usb1="00000000" w:usb2="00000000" w:usb3="00000000" w:csb0="00000000" w:csb1="00000000"/>
    <w:embedRegular r:id="rId4" w:fontKey="{9AF62FB6-6EEE-4087-A174-F766C0F30CC7}"/>
  </w:font>
  <w:font w:name="Calibri Light">
    <w:altName w:val="Calibri"/>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auto"/>
    <w:pitch w:val="default"/>
    <w:sig w:usb0="00000000" w:usb1="00000000" w:usb2="00000000" w:usb3="00000000" w:csb0="00000000" w:csb1="00000000"/>
    <w:embedRegular r:id="rId5" w:fontKey="{308F7078-EB1C-42E2-AE60-FC97E79D0EF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default" w:eastAsia="仿宋_GB2312"/>
        <w:sz w:val="28"/>
        <w:szCs w:val="28"/>
        <w:lang w:val="en-US" w:eastAsia="zh-CN"/>
      </w:rPr>
    </w:pPr>
    <w:r>
      <w:rPr>
        <w:rFonts w:hint="eastAsia"/>
        <w:sz w:val="28"/>
        <w:szCs w:val="28"/>
        <w:lang w:val="en-US" w:eastAsia="zh-CN"/>
      </w:rPr>
      <w:t>— 8 —</w:t>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59"/>
  <w:drawingGridVerticalSpacing w:val="31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E6274"/>
    <w:rsid w:val="00BE3595"/>
    <w:rsid w:val="04962007"/>
    <w:rsid w:val="054134DA"/>
    <w:rsid w:val="07B65DA6"/>
    <w:rsid w:val="08534C97"/>
    <w:rsid w:val="088C4380"/>
    <w:rsid w:val="09584BD9"/>
    <w:rsid w:val="0973184B"/>
    <w:rsid w:val="09747728"/>
    <w:rsid w:val="0ADC2667"/>
    <w:rsid w:val="0C097A5E"/>
    <w:rsid w:val="0D795425"/>
    <w:rsid w:val="0DD71BD3"/>
    <w:rsid w:val="0E3A363D"/>
    <w:rsid w:val="10121E91"/>
    <w:rsid w:val="109C57B6"/>
    <w:rsid w:val="10CA5E47"/>
    <w:rsid w:val="11D61B4D"/>
    <w:rsid w:val="14066576"/>
    <w:rsid w:val="15DA0D43"/>
    <w:rsid w:val="16D9677A"/>
    <w:rsid w:val="188E4084"/>
    <w:rsid w:val="18E13BCB"/>
    <w:rsid w:val="1A114BE9"/>
    <w:rsid w:val="1A635D2E"/>
    <w:rsid w:val="1ADE1360"/>
    <w:rsid w:val="1C4B66EA"/>
    <w:rsid w:val="1D936A8E"/>
    <w:rsid w:val="1F7E26B9"/>
    <w:rsid w:val="21026CD5"/>
    <w:rsid w:val="23122FE9"/>
    <w:rsid w:val="242723F7"/>
    <w:rsid w:val="26A52C9C"/>
    <w:rsid w:val="29B773C6"/>
    <w:rsid w:val="29BF154E"/>
    <w:rsid w:val="2AEB22E1"/>
    <w:rsid w:val="2BD13F3B"/>
    <w:rsid w:val="2D5C46F4"/>
    <w:rsid w:val="2FDF5DF7"/>
    <w:rsid w:val="30ED4430"/>
    <w:rsid w:val="313D7BB0"/>
    <w:rsid w:val="33E25765"/>
    <w:rsid w:val="33F27E19"/>
    <w:rsid w:val="35434DE1"/>
    <w:rsid w:val="36E70089"/>
    <w:rsid w:val="37727E46"/>
    <w:rsid w:val="39500091"/>
    <w:rsid w:val="39913986"/>
    <w:rsid w:val="3B7262FD"/>
    <w:rsid w:val="3B7E5A37"/>
    <w:rsid w:val="3CA20821"/>
    <w:rsid w:val="3EA0547F"/>
    <w:rsid w:val="3EDF6A39"/>
    <w:rsid w:val="42345BCF"/>
    <w:rsid w:val="447B4783"/>
    <w:rsid w:val="44E62A02"/>
    <w:rsid w:val="45A41E47"/>
    <w:rsid w:val="45DC41F1"/>
    <w:rsid w:val="46963560"/>
    <w:rsid w:val="4A815952"/>
    <w:rsid w:val="4B4C15CC"/>
    <w:rsid w:val="4CBE3A34"/>
    <w:rsid w:val="4D2E4FC2"/>
    <w:rsid w:val="4DA533C4"/>
    <w:rsid w:val="4F251E8E"/>
    <w:rsid w:val="4FF10829"/>
    <w:rsid w:val="4FF74C4C"/>
    <w:rsid w:val="508A2370"/>
    <w:rsid w:val="54313777"/>
    <w:rsid w:val="55E355FA"/>
    <w:rsid w:val="560C1AEA"/>
    <w:rsid w:val="579734CC"/>
    <w:rsid w:val="589938EF"/>
    <w:rsid w:val="592615EA"/>
    <w:rsid w:val="5B805B9D"/>
    <w:rsid w:val="5BB2330D"/>
    <w:rsid w:val="5CF81EEF"/>
    <w:rsid w:val="5D3616B3"/>
    <w:rsid w:val="5DA42F18"/>
    <w:rsid w:val="618878E9"/>
    <w:rsid w:val="6372570E"/>
    <w:rsid w:val="65BF3E29"/>
    <w:rsid w:val="66945670"/>
    <w:rsid w:val="67FB37C3"/>
    <w:rsid w:val="68DA58D1"/>
    <w:rsid w:val="69437218"/>
    <w:rsid w:val="697B7AA8"/>
    <w:rsid w:val="6B7F6040"/>
    <w:rsid w:val="6C833C28"/>
    <w:rsid w:val="6CAA3DAC"/>
    <w:rsid w:val="6DBC267F"/>
    <w:rsid w:val="702E0D3F"/>
    <w:rsid w:val="70B7090E"/>
    <w:rsid w:val="72CC6EB2"/>
    <w:rsid w:val="73260793"/>
    <w:rsid w:val="74DF14D7"/>
    <w:rsid w:val="768F775D"/>
    <w:rsid w:val="77D00D07"/>
    <w:rsid w:val="792D34E5"/>
    <w:rsid w:val="793D4437"/>
    <w:rsid w:val="795D4FD9"/>
    <w:rsid w:val="7ADB0651"/>
    <w:rsid w:val="7C2C0D02"/>
    <w:rsid w:val="7D7727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2">
    <w:name w:val="heading 2"/>
    <w:basedOn w:val="1"/>
    <w:next w:val="1"/>
    <w:link w:val="22"/>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4"/>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17">
    <w:name w:val="Default Paragraph Font"/>
    <w:link w:val="18"/>
    <w:semiHidden/>
    <w:qFormat/>
    <w:uiPriority w:val="0"/>
    <w:rPr>
      <w:rFonts w:eastAsia="仿宋_GB2312"/>
      <w:sz w:val="32"/>
      <w:szCs w:val="32"/>
    </w:rPr>
  </w:style>
  <w:style w:type="table" w:default="1" w:styleId="15">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rPr>
      <w:rFonts w:ascii="仿宋" w:hAnsi="仿宋" w:eastAsia="仿宋" w:cs="仿宋"/>
      <w:sz w:val="28"/>
      <w:szCs w:val="28"/>
      <w:lang w:val="zh-CN" w:eastAsia="zh-CN" w:bidi="zh-CN"/>
    </w:rPr>
  </w:style>
  <w:style w:type="paragraph" w:styleId="6">
    <w:name w:val="Body Text Indent"/>
    <w:basedOn w:val="1"/>
    <w:qFormat/>
    <w:uiPriority w:val="0"/>
    <w:pPr>
      <w:adjustRightInd w:val="0"/>
      <w:spacing w:line="300" w:lineRule="auto"/>
      <w:ind w:firstLine="510"/>
    </w:pPr>
    <w:rPr>
      <w:sz w:val="32"/>
    </w:rPr>
  </w:style>
  <w:style w:type="paragraph" w:styleId="7">
    <w:name w:val="Plain Text"/>
    <w:basedOn w:val="1"/>
    <w:qFormat/>
    <w:uiPriority w:val="0"/>
    <w:rPr>
      <w:rFonts w:ascii="宋体" w:hAnsi="Courier New" w:cs="Courier New"/>
      <w:szCs w:val="21"/>
    </w:rPr>
  </w:style>
  <w:style w:type="paragraph" w:styleId="8">
    <w:name w:val="Date"/>
    <w:basedOn w:val="1"/>
    <w:next w:val="1"/>
    <w:qFormat/>
    <w:uiPriority w:val="0"/>
    <w:pPr>
      <w:ind w:left="100" w:leftChars="2500"/>
    </w:p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tabs>
        <w:tab w:val="right" w:leader="middleDot" w:pos="8296"/>
      </w:tabs>
      <w:spacing w:line="400" w:lineRule="exact"/>
      <w:jc w:val="center"/>
    </w:pPr>
  </w:style>
  <w:style w:type="paragraph" w:styleId="12">
    <w:name w:val="toc 2"/>
    <w:basedOn w:val="1"/>
    <w:next w:val="1"/>
    <w:qFormat/>
    <w:uiPriority w:val="39"/>
    <w:pPr>
      <w:ind w:left="420" w:leftChars="200"/>
    </w:p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4">
    <w:name w:val="Title"/>
    <w:basedOn w:val="1"/>
    <w:next w:val="1"/>
    <w:qFormat/>
    <w:uiPriority w:val="0"/>
    <w:pPr>
      <w:spacing w:before="240" w:after="60"/>
      <w:jc w:val="center"/>
      <w:outlineLvl w:val="0"/>
    </w:pPr>
    <w:rPr>
      <w:rFonts w:ascii="Cambria" w:hAnsi="Cambria"/>
      <w:b/>
      <w:bCs/>
      <w:sz w:val="32"/>
      <w:szCs w:val="32"/>
    </w:rPr>
  </w:style>
  <w:style w:type="table" w:styleId="16">
    <w:name w:val="Table Grid"/>
    <w:basedOn w:val="1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8">
    <w:name w:val="Char"/>
    <w:basedOn w:val="1"/>
    <w:link w:val="17"/>
    <w:qFormat/>
    <w:uiPriority w:val="0"/>
    <w:pPr>
      <w:ind w:firstLine="0" w:firstLineChars="0"/>
    </w:pPr>
    <w:rPr>
      <w:rFonts w:eastAsia="仿宋_GB2312"/>
      <w:sz w:val="32"/>
      <w:szCs w:val="32"/>
    </w:rPr>
  </w:style>
  <w:style w:type="character" w:styleId="19">
    <w:name w:val="Strong"/>
    <w:basedOn w:val="17"/>
    <w:qFormat/>
    <w:uiPriority w:val="0"/>
    <w:rPr>
      <w:b/>
    </w:rPr>
  </w:style>
  <w:style w:type="character" w:styleId="20">
    <w:name w:val="page number"/>
    <w:basedOn w:val="17"/>
    <w:qFormat/>
    <w:uiPriority w:val="0"/>
  </w:style>
  <w:style w:type="character" w:styleId="21">
    <w:name w:val="Hyperlink"/>
    <w:basedOn w:val="17"/>
    <w:unhideWhenUsed/>
    <w:qFormat/>
    <w:uiPriority w:val="99"/>
    <w:rPr>
      <w:color w:val="0563C1" w:themeColor="hyperlink"/>
      <w:u w:val="single"/>
      <w14:textFill>
        <w14:solidFill>
          <w14:schemeClr w14:val="hlink"/>
        </w14:solidFill>
      </w14:textFill>
    </w:rPr>
  </w:style>
  <w:style w:type="character" w:customStyle="1" w:styleId="22">
    <w:name w:val="标题 2 Char"/>
    <w:basedOn w:val="17"/>
    <w:link w:val="2"/>
    <w:qFormat/>
    <w:uiPriority w:val="0"/>
    <w:rPr>
      <w:rFonts w:asciiTheme="majorHAnsi" w:hAnsiTheme="majorHAnsi" w:eastAsiaTheme="majorEastAsia" w:cstheme="majorBidi"/>
      <w:b/>
      <w:bCs/>
      <w:sz w:val="32"/>
      <w:szCs w:val="32"/>
    </w:rPr>
  </w:style>
  <w:style w:type="paragraph" w:customStyle="1" w:styleId="23">
    <w:name w:val="WPSOffice手动目录 1"/>
    <w:qFormat/>
    <w:uiPriority w:val="0"/>
    <w:pPr>
      <w:ind w:leftChars="0"/>
    </w:pPr>
    <w:rPr>
      <w:rFonts w:ascii="Calibri" w:hAnsi="Calibri" w:eastAsia="宋体" w:cs="Times New Roman"/>
      <w:sz w:val="20"/>
      <w:szCs w:val="20"/>
    </w:rPr>
  </w:style>
  <w:style w:type="character" w:customStyle="1" w:styleId="24">
    <w:name w:val="fontstyle01"/>
    <w:basedOn w:val="17"/>
    <w:qFormat/>
    <w:uiPriority w:val="0"/>
    <w:rPr>
      <w:rFonts w:hint="eastAsia" w:ascii="仿宋_GB2312" w:eastAsia="仿宋_GB2312"/>
      <w:color w:val="000000"/>
      <w:sz w:val="32"/>
      <w:szCs w:val="32"/>
    </w:rPr>
  </w:style>
  <w:style w:type="character" w:customStyle="1" w:styleId="25">
    <w:name w:val="fontstyle11"/>
    <w:basedOn w:val="17"/>
    <w:qFormat/>
    <w:uiPriority w:val="0"/>
    <w:rPr>
      <w:rFonts w:hint="eastAsia" w:ascii="仿宋_GB2312" w:eastAsia="仿宋_GB2312"/>
      <w:color w:val="000000"/>
      <w:sz w:val="32"/>
      <w:szCs w:val="32"/>
    </w:rPr>
  </w:style>
  <w:style w:type="character" w:customStyle="1" w:styleId="26">
    <w:name w:val="fontstyle51"/>
    <w:basedOn w:val="17"/>
    <w:qFormat/>
    <w:uiPriority w:val="0"/>
    <w:rPr>
      <w:rFonts w:hint="eastAsia" w:ascii="楷体_GB2312" w:eastAsia="楷体_GB2312"/>
      <w:color w:val="000000"/>
      <w:sz w:val="32"/>
      <w:szCs w:val="32"/>
    </w:rPr>
  </w:style>
  <w:style w:type="character" w:customStyle="1" w:styleId="27">
    <w:name w:val="fontstyle41"/>
    <w:basedOn w:val="17"/>
    <w:qFormat/>
    <w:uiPriority w:val="0"/>
    <w:rPr>
      <w:rFonts w:hint="eastAsia" w:ascii="仿宋_GB2312" w:eastAsia="仿宋_GB2312"/>
      <w:color w:val="000000"/>
      <w:sz w:val="32"/>
      <w:szCs w:val="32"/>
    </w:rPr>
  </w:style>
  <w:style w:type="paragraph" w:styleId="28">
    <w:name w:val="List Paragraph"/>
    <w:basedOn w:val="1"/>
    <w:qFormat/>
    <w:uiPriority w:val="0"/>
    <w:pPr>
      <w:ind w:firstLine="420"/>
    </w:pPr>
    <w:rPr>
      <w:rFonts w:eastAsia="仿宋_GB2312"/>
      <w:sz w:val="30"/>
      <w:szCs w:val="30"/>
    </w:rPr>
  </w:style>
  <w:style w:type="paragraph" w:customStyle="1" w:styleId="29">
    <w:name w:val="附录表标题"/>
    <w:basedOn w:val="1"/>
    <w:next w:val="1"/>
    <w:qFormat/>
    <w:uiPriority w:val="0"/>
    <w:pPr>
      <w:tabs>
        <w:tab w:val="left" w:pos="180"/>
      </w:tabs>
      <w:spacing w:beforeLines="50" w:afterLines="50"/>
      <w:ind w:firstLine="200"/>
      <w:jc w:val="center"/>
    </w:pPr>
    <w:rPr>
      <w:rFonts w:ascii="黑体" w:eastAsia="黑体"/>
      <w:szCs w:val="21"/>
    </w:rPr>
  </w:style>
  <w:style w:type="paragraph" w:customStyle="1" w:styleId="30">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szCs w:val="22"/>
      <w:lang w:val="en-US" w:eastAsia="zh-CN" w:bidi="ar-SA"/>
    </w:rPr>
  </w:style>
  <w:style w:type="table" w:customStyle="1" w:styleId="31">
    <w:name w:val="网格型1"/>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2">
    <w:name w:val="列出段落"/>
    <w:basedOn w:val="1"/>
    <w:qFormat/>
    <w:uiPriority w:val="0"/>
    <w:pPr>
      <w:ind w:firstLine="420" w:firstLineChars="200"/>
    </w:pPr>
  </w:style>
  <w:style w:type="character" w:customStyle="1" w:styleId="33">
    <w:name w:val="font31"/>
    <w:basedOn w:val="17"/>
    <w:qFormat/>
    <w:uiPriority w:val="0"/>
    <w:rPr>
      <w:rFonts w:hint="default" w:ascii="Times New Roman" w:hAnsi="Times New Roman" w:cs="Times New Roman"/>
      <w:color w:val="000000"/>
      <w:sz w:val="20"/>
      <w:szCs w:val="20"/>
      <w:u w:val="none"/>
    </w:rPr>
  </w:style>
  <w:style w:type="character" w:customStyle="1" w:styleId="34">
    <w:name w:val="font41"/>
    <w:basedOn w:val="17"/>
    <w:qFormat/>
    <w:uiPriority w:val="0"/>
    <w:rPr>
      <w:rFonts w:hint="eastAsia" w:ascii="黑体" w:hAnsi="宋体" w:eastAsia="黑体" w:cs="黑体"/>
      <w:color w:val="000000"/>
      <w:sz w:val="20"/>
      <w:szCs w:val="20"/>
      <w:u w:val="none"/>
    </w:rPr>
  </w:style>
  <w:style w:type="character" w:customStyle="1" w:styleId="35">
    <w:name w:val="font11"/>
    <w:basedOn w:val="17"/>
    <w:qFormat/>
    <w:uiPriority w:val="0"/>
    <w:rPr>
      <w:rFonts w:hint="default" w:ascii="Times New Roman" w:hAnsi="Times New Roman" w:cs="Times New Roman"/>
      <w:color w:val="000000"/>
      <w:sz w:val="20"/>
      <w:szCs w:val="20"/>
      <w:u w:val="none"/>
    </w:rPr>
  </w:style>
  <w:style w:type="character" w:customStyle="1" w:styleId="36">
    <w:name w:val="font21"/>
    <w:basedOn w:val="17"/>
    <w:qFormat/>
    <w:uiPriority w:val="0"/>
    <w:rPr>
      <w:rFonts w:hint="eastAsia" w:ascii="黑体" w:hAnsi="宋体" w:eastAsia="黑体" w:cs="黑体"/>
      <w:color w:val="000000"/>
      <w:sz w:val="20"/>
      <w:szCs w:val="20"/>
      <w:u w:val="none"/>
    </w:rPr>
  </w:style>
  <w:style w:type="paragraph" w:customStyle="1" w:styleId="37">
    <w:name w:val="vsbcontent_end"/>
    <w:basedOn w:val="1"/>
    <w:qFormat/>
    <w:uiPriority w:val="0"/>
    <w:pPr>
      <w:widowControl/>
      <w:spacing w:before="100" w:beforeAutospacing="1" w:after="100" w:afterAutospacing="1"/>
      <w:jc w:val="left"/>
    </w:pPr>
    <w:rPr>
      <w:rFonts w:ascii="宋体" w:hAnsi="宋体" w:cs="宋体"/>
      <w:kern w:val="0"/>
      <w:sz w:val="24"/>
    </w:rPr>
  </w:style>
  <w:style w:type="character" w:customStyle="1" w:styleId="38">
    <w:name w:val="15"/>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2020-10-22T01:52:00Z</dcterms:created>
  <dc:creator>Administrator.USER-20200617IU</dc:creator>
  <cp:lastModifiedBy>Administrator</cp:lastModifiedBy>
  <cp:lastPrinted>2021-03-25T06:42:00Z</cp:lastPrinted>
  <dcterms:modified xsi:type="dcterms:W3CDTF">2021-04-21T00:45:58Z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KSOSaveFontToCloudKey">
    <vt:lpwstr>341041304_btnclosed</vt:lpwstr>
  </property>
  <property fmtid="{D5CDD505-2E9C-101B-9397-08002B2CF9AE}" pid="4" name="ICV">
    <vt:lpwstr>F90E423BE6F94B40A5526FEACC67E91C</vt:lpwstr>
  </property>
</Properties>
</file>