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11" w:rsidRPr="00396111" w:rsidRDefault="00396111" w:rsidP="00396111">
      <w:pPr>
        <w:widowControl/>
        <w:shd w:val="clear" w:color="auto" w:fill="FFFFFF"/>
        <w:spacing w:before="100" w:beforeAutospacing="1" w:after="100" w:afterAutospacing="1" w:line="540" w:lineRule="atLeast"/>
        <w:jc w:val="right"/>
        <w:rPr>
          <w:rFonts w:ascii="微软雅黑" w:eastAsia="微软雅黑" w:hAnsi="微软雅黑" w:cs="宋体"/>
          <w:color w:val="333333"/>
          <w:kern w:val="0"/>
          <w:sz w:val="23"/>
          <w:szCs w:val="23"/>
        </w:rPr>
      </w:pPr>
      <w:r w:rsidRPr="00396111">
        <w:rPr>
          <w:rFonts w:ascii="微软雅黑" w:eastAsia="微软雅黑" w:hAnsi="微软雅黑" w:cs="宋体" w:hint="eastAsia"/>
          <w:color w:val="333333"/>
          <w:kern w:val="0"/>
          <w:sz w:val="23"/>
          <w:szCs w:val="23"/>
        </w:rPr>
        <w:t xml:space="preserve">　</w:t>
      </w:r>
    </w:p>
    <w:p w:rsidR="00396111" w:rsidRPr="00396111" w:rsidRDefault="00396111" w:rsidP="00396111">
      <w:pPr>
        <w:widowControl/>
        <w:shd w:val="clear" w:color="auto" w:fill="FFFFFF"/>
        <w:spacing w:before="100" w:beforeAutospacing="1" w:after="100" w:afterAutospacing="1" w:line="540" w:lineRule="atLeast"/>
        <w:jc w:val="center"/>
        <w:rPr>
          <w:rFonts w:ascii="微软雅黑" w:eastAsia="微软雅黑" w:hAnsi="微软雅黑" w:cs="宋体"/>
          <w:color w:val="333333"/>
          <w:kern w:val="0"/>
          <w:sz w:val="23"/>
          <w:szCs w:val="23"/>
        </w:rPr>
      </w:pPr>
      <w:r w:rsidRPr="00396111">
        <w:rPr>
          <w:rFonts w:ascii="微软雅黑" w:eastAsia="微软雅黑" w:hAnsi="微软雅黑" w:cs="宋体" w:hint="eastAsia"/>
          <w:b/>
          <w:bCs/>
          <w:color w:val="333333"/>
          <w:kern w:val="0"/>
          <w:sz w:val="23"/>
        </w:rPr>
        <w:t xml:space="preserve">　　2019年河南省对口招收中等职业学校毕业生进入普通高等学校学习招生学校总表</w:t>
      </w:r>
    </w:p>
    <w:tbl>
      <w:tblPr>
        <w:tblW w:w="15255" w:type="dxa"/>
        <w:tblCellMar>
          <w:top w:w="15" w:type="dxa"/>
          <w:left w:w="15" w:type="dxa"/>
          <w:bottom w:w="15" w:type="dxa"/>
          <w:right w:w="15" w:type="dxa"/>
        </w:tblCellMar>
        <w:tblLook w:val="04A0"/>
      </w:tblPr>
      <w:tblGrid>
        <w:gridCol w:w="2844"/>
        <w:gridCol w:w="7868"/>
        <w:gridCol w:w="2843"/>
        <w:gridCol w:w="1700"/>
      </w:tblGrid>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宋体" w:eastAsia="宋体" w:hAnsi="宋体" w:cs="宋体" w:hint="eastAsia"/>
                <w:b/>
                <w:bCs/>
                <w:color w:val="333333"/>
                <w:kern w:val="0"/>
                <w:sz w:val="24"/>
                <w:szCs w:val="24"/>
              </w:rPr>
              <w:t>院校代码</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宋体" w:eastAsia="宋体" w:hAnsi="宋体" w:cs="宋体" w:hint="eastAsia"/>
                <w:b/>
                <w:bCs/>
                <w:color w:val="333333"/>
                <w:kern w:val="0"/>
                <w:sz w:val="24"/>
                <w:szCs w:val="24"/>
              </w:rPr>
              <w:t>院校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宋体" w:eastAsia="宋体" w:hAnsi="宋体" w:cs="宋体" w:hint="eastAsia"/>
                <w:b/>
                <w:bCs/>
                <w:color w:val="333333"/>
                <w:kern w:val="0"/>
                <w:sz w:val="24"/>
                <w:szCs w:val="24"/>
              </w:rPr>
              <w:t>招生层次</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宋体" w:eastAsia="宋体" w:hAnsi="宋体" w:cs="宋体" w:hint="eastAsia"/>
                <w:b/>
                <w:bCs/>
                <w:color w:val="333333"/>
                <w:kern w:val="0"/>
                <w:sz w:val="24"/>
                <w:szCs w:val="24"/>
              </w:rPr>
              <w:t>备注</w:t>
            </w: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10479</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安阳师范学院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13504</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安阳学院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10475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河南大学</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10467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河南科技学院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10476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河南师范大学</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13498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黄河交通学院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11834</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黄河科技学院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13500</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商丘工学院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11071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新乡学院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lastRenderedPageBreak/>
              <w:t>11326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信阳农林学院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10477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信阳师范学院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13503</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信阳学院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10480</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许昌学院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1045903</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郑州大学体育学院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12747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郑州工业应用技术学院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12746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郑州科技学院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本科</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13504</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安阳学院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14392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安阳幼儿师范高等专科学校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14243</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安阳职业技术学院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14608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河南测绘职业学院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14637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河南地矿职业学院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12581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河南工业和信息化职业学院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13936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河南工业贸易职业学院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12794</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河南工业职业技术学院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14349</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河南护理职业学院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14348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河南机电职业学院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14181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河南建筑职业技术学院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13788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河南经贸职业学院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10467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河南科技学院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13889</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河南林业职业学院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13790</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河南农业职业学院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14607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河南轻工职业学院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12582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河南水利与环境职业学院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12781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河南司法警官职业学院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14382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河南推拿职业学院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14636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河南物流职业学院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13885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河南信息统计职业学院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14466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河南医学高等专科学校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14308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河南艺术职业学院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14307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河南应用技术职业学院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10824</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13564</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河南质量工程职业学院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14529</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鹤壁能源化工职业学院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14352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鹤壁汽车工程职业学院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12793</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鹤壁职业技术学院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13498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黄河交通学院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11834</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黄河科技学院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10918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黄淮学院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12768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济源职业技术学院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11522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焦作大学</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14300</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焦作工贸职业学院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11967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焦作师范高等专科学校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11069</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开封大学</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14306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开封文化艺术职业学院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14480</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洛阳科技职业学院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14383</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洛阳职业技术学院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14233</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漯河食品职业学院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10835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漯河职业技术学院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14479</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南阳农业职业学院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13781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南阳医学高等专科学校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14353</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南阳职业学院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12748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平顶山工业职业技术学院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10919</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平顶山学院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50709</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平顶山职业技术学院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14597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濮阳医学高等专科学校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11787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濮阳职业技术学院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14606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三门峡社会管理职业学院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10842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三门峡职业技术学院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13500</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商丘工学院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13782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商丘医学高等专科学校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12745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商丘职业技术学院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13785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嵩山少林武术职业学院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11071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新乡学院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14245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新乡职业技术学院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14634</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信阳航空职业学院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11326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信阳农林学院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14351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信阳涉外职业技术学院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13784</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信阳职业技术学院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14350</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许昌电气职业学院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14301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许昌陶瓷职业学院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12067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许昌职业技术学院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13787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永城职业学院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14305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长垣烹饪职业技术学院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13497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郑州财经学院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14478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郑州财税金融职业学院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14235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郑州城市职业学院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14062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郑州电力职业技术学院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13783</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郑州电子信息职业技术学院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11068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郑州工程技术学院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13786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郑州工业安全职业学院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12747</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郑州工业应用技术学院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14405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郑州黄河护理职业学院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12746</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郑州科技学院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14302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郑州理工职业学院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13791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郑州旅游职业学院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14380</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郑州商贸旅游职业学院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12948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郑州澍青医学高等专科学校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14635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郑州卫生健康职业学院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14303</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郑州信息工程职业学院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13565</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郑州信息科技职业学院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14391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郑州幼儿师范高等专科学校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13792</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郑州职业技术学院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14169</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周口科技职业学院（本科）</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12750</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周口职业技术学院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14598</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驻马店幼儿师范高等专科学校</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90"/>
        </w:trPr>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14251</w:t>
            </w:r>
          </w:p>
        </w:tc>
        <w:tc>
          <w:tcPr>
            <w:tcW w:w="78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驻马店职业技术学院</w:t>
            </w:r>
          </w:p>
        </w:tc>
        <w:tc>
          <w:tcPr>
            <w:tcW w:w="28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line="28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高职高专</w:t>
            </w:r>
          </w:p>
        </w:tc>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bl>
    <w:p w:rsidR="00396111" w:rsidRPr="00396111" w:rsidRDefault="00396111" w:rsidP="00396111">
      <w:pPr>
        <w:widowControl/>
        <w:shd w:val="clear" w:color="auto" w:fill="FFFFFF"/>
        <w:spacing w:before="100" w:beforeAutospacing="1" w:after="100" w:afterAutospacing="1" w:line="540" w:lineRule="atLeast"/>
        <w:jc w:val="left"/>
        <w:rPr>
          <w:rFonts w:ascii="微软雅黑" w:eastAsia="微软雅黑" w:hAnsi="微软雅黑" w:cs="宋体"/>
          <w:color w:val="333333"/>
          <w:kern w:val="0"/>
          <w:sz w:val="23"/>
          <w:szCs w:val="23"/>
        </w:rPr>
      </w:pPr>
    </w:p>
    <w:p w:rsidR="00396111" w:rsidRPr="00396111" w:rsidRDefault="00396111" w:rsidP="00396111">
      <w:pPr>
        <w:widowControl/>
        <w:shd w:val="clear" w:color="auto" w:fill="FFFFFF"/>
        <w:spacing w:before="100" w:beforeAutospacing="1" w:after="100" w:afterAutospacing="1" w:line="540" w:lineRule="atLeast"/>
        <w:jc w:val="left"/>
        <w:rPr>
          <w:rFonts w:ascii="微软雅黑" w:eastAsia="微软雅黑" w:hAnsi="微软雅黑" w:cs="宋体"/>
          <w:color w:val="333333"/>
          <w:kern w:val="0"/>
          <w:sz w:val="23"/>
          <w:szCs w:val="23"/>
        </w:rPr>
      </w:pPr>
      <w:r w:rsidRPr="00396111">
        <w:rPr>
          <w:rFonts w:ascii="微软雅黑" w:eastAsia="微软雅黑" w:hAnsi="微软雅黑" w:cs="宋体" w:hint="eastAsia"/>
          <w:b/>
          <w:bCs/>
          <w:color w:val="333333"/>
          <w:kern w:val="0"/>
          <w:sz w:val="23"/>
        </w:rPr>
        <w:t xml:space="preserve">　　附件2</w:t>
      </w:r>
    </w:p>
    <w:p w:rsidR="00396111" w:rsidRPr="00396111" w:rsidRDefault="00396111" w:rsidP="00396111">
      <w:pPr>
        <w:widowControl/>
        <w:shd w:val="clear" w:color="auto" w:fill="FFFFFF"/>
        <w:spacing w:before="100" w:beforeAutospacing="1" w:after="100" w:afterAutospacing="1" w:line="540" w:lineRule="atLeast"/>
        <w:jc w:val="center"/>
        <w:rPr>
          <w:rFonts w:ascii="微软雅黑" w:eastAsia="微软雅黑" w:hAnsi="微软雅黑" w:cs="宋体"/>
          <w:color w:val="333333"/>
          <w:kern w:val="0"/>
          <w:sz w:val="23"/>
          <w:szCs w:val="23"/>
        </w:rPr>
      </w:pPr>
      <w:r w:rsidRPr="00396111">
        <w:rPr>
          <w:rFonts w:ascii="微软雅黑" w:eastAsia="微软雅黑" w:hAnsi="微软雅黑" w:cs="宋体" w:hint="eastAsia"/>
          <w:b/>
          <w:bCs/>
          <w:color w:val="333333"/>
          <w:kern w:val="0"/>
          <w:sz w:val="23"/>
        </w:rPr>
        <w:t xml:space="preserve">　　2019年河南省对口招收中等职业学校毕业生进入普通高校学习专业对照表</w:t>
      </w:r>
    </w:p>
    <w:tbl>
      <w:tblPr>
        <w:tblW w:w="0" w:type="auto"/>
        <w:tblCellMar>
          <w:top w:w="15" w:type="dxa"/>
          <w:left w:w="15" w:type="dxa"/>
          <w:bottom w:w="15" w:type="dxa"/>
          <w:right w:w="15" w:type="dxa"/>
        </w:tblCellMar>
        <w:tblLook w:val="04A0"/>
      </w:tblPr>
      <w:tblGrid>
        <w:gridCol w:w="840"/>
        <w:gridCol w:w="2871"/>
        <w:gridCol w:w="9771"/>
        <w:gridCol w:w="596"/>
      </w:tblGrid>
      <w:tr w:rsidR="00396111" w:rsidRPr="00396111" w:rsidTr="00396111">
        <w:trPr>
          <w:trHeight w:val="675"/>
        </w:trPr>
        <w:tc>
          <w:tcPr>
            <w:tcW w:w="63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黑体" w:eastAsia="黑体" w:hAnsi="黑体" w:cs="宋体" w:hint="eastAsia"/>
                <w:b/>
                <w:bCs/>
                <w:color w:val="333333"/>
                <w:spacing w:val="-15"/>
                <w:kern w:val="0"/>
                <w:sz w:val="24"/>
                <w:szCs w:val="24"/>
              </w:rPr>
              <w:t>专业</w:t>
            </w:r>
          </w:p>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宋体" w:eastAsia="宋体" w:hAnsi="宋体" w:cs="宋体" w:hint="eastAsia"/>
                <w:b/>
                <w:bCs/>
                <w:color w:val="333333"/>
                <w:spacing w:val="-15"/>
                <w:kern w:val="0"/>
                <w:sz w:val="24"/>
                <w:szCs w:val="24"/>
              </w:rPr>
              <w:t> </w:t>
            </w:r>
            <w:r w:rsidRPr="00396111">
              <w:rPr>
                <w:rFonts w:ascii="黑体" w:eastAsia="黑体" w:hAnsi="黑体" w:cs="黑体" w:hint="eastAsia"/>
                <w:b/>
                <w:bCs/>
                <w:color w:val="333333"/>
                <w:spacing w:val="-15"/>
                <w:kern w:val="0"/>
                <w:sz w:val="24"/>
                <w:szCs w:val="24"/>
              </w:rPr>
              <w:t xml:space="preserve"> </w:t>
            </w:r>
            <w:r w:rsidRPr="00396111">
              <w:rPr>
                <w:rFonts w:ascii="黑体" w:eastAsia="黑体" w:hAnsi="黑体" w:cs="宋体" w:hint="eastAsia"/>
                <w:b/>
                <w:bCs/>
                <w:color w:val="333333"/>
                <w:spacing w:val="-15"/>
                <w:kern w:val="0"/>
                <w:sz w:val="24"/>
                <w:szCs w:val="24"/>
              </w:rPr>
              <w:t>类别</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黑体" w:eastAsia="黑体" w:hAnsi="黑体" w:cs="宋体" w:hint="eastAsia"/>
                <w:b/>
                <w:bCs/>
                <w:color w:val="333333"/>
                <w:spacing w:val="-15"/>
                <w:kern w:val="0"/>
                <w:sz w:val="24"/>
                <w:szCs w:val="24"/>
              </w:rPr>
              <w:t>中等职业学校专业名称</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黑体" w:eastAsia="黑体" w:hAnsi="黑体" w:cs="宋体" w:hint="eastAsia"/>
                <w:b/>
                <w:bCs/>
                <w:color w:val="333333"/>
                <w:spacing w:val="-15"/>
                <w:kern w:val="0"/>
                <w:sz w:val="24"/>
                <w:szCs w:val="24"/>
              </w:rPr>
              <w:t>报考高校专业名称</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黑体" w:eastAsia="黑体" w:hAnsi="黑体" w:cs="宋体" w:hint="eastAsia"/>
                <w:b/>
                <w:bCs/>
                <w:color w:val="333333"/>
                <w:spacing w:val="-15"/>
                <w:kern w:val="0"/>
                <w:sz w:val="24"/>
                <w:szCs w:val="24"/>
              </w:rPr>
              <w:t>备注</w:t>
            </w:r>
          </w:p>
        </w:tc>
      </w:tr>
      <w:tr w:rsidR="00396111" w:rsidRPr="00396111" w:rsidTr="00396111">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种植类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设施农业生产技术、现代农艺技术、观光农业经营、循环农业生产与管理、种子生产与经营、植物保护、果蔬花卉生产技术、茶叶生产与加工、桑蚕生产与经营、中草药种植、棉花加工与检验、烟草生产与加工、现代林业技术、森林资源保护与管理、园林技术、园林绿化、木材加工、农产品保鲜与加工、农产品营销与储运、农业机械使用与维护、农村电气技术、农业与农村用水、农村环境监测、农村经济综合管理、农资连锁经营与管理</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设施农业与装备、设施农业科学与工程、作物生产技术、农学、</w:t>
            </w:r>
            <w:r w:rsidRPr="00396111">
              <w:rPr>
                <w:rFonts w:ascii="仿宋_GB2312" w:eastAsia="仿宋_GB2312" w:hAnsi="微软雅黑" w:cs="宋体" w:hint="eastAsia"/>
                <w:color w:val="333333"/>
                <w:kern w:val="0"/>
                <w:sz w:val="24"/>
                <w:szCs w:val="24"/>
              </w:rPr>
              <w:t>植物保护</w:t>
            </w:r>
            <w:r w:rsidRPr="00396111">
              <w:rPr>
                <w:rFonts w:ascii="仿宋_GB2312" w:eastAsia="仿宋_GB2312" w:hAnsi="微软雅黑" w:cs="宋体" w:hint="eastAsia"/>
                <w:color w:val="333333"/>
                <w:spacing w:val="-15"/>
                <w:kern w:val="0"/>
                <w:sz w:val="24"/>
                <w:szCs w:val="24"/>
              </w:rPr>
              <w:t>、植物科学与技术、休闲农业、园艺技术、园艺、现代农业技术、农业经营管理教育、植物科学与技术、农业资源与环境、种子生产与经营、种子科学与工程、植物保护与检疫技术、</w:t>
            </w:r>
            <w:r w:rsidRPr="00396111">
              <w:rPr>
                <w:rFonts w:ascii="仿宋_GB2312" w:eastAsia="仿宋_GB2312" w:hAnsi="微软雅黑" w:cs="宋体" w:hint="eastAsia"/>
                <w:color w:val="333333"/>
                <w:kern w:val="0"/>
                <w:sz w:val="24"/>
                <w:szCs w:val="24"/>
              </w:rPr>
              <w:t>茶艺与茶叶营销</w:t>
            </w:r>
            <w:r w:rsidRPr="00396111">
              <w:rPr>
                <w:rFonts w:ascii="仿宋_GB2312" w:eastAsia="仿宋_GB2312" w:hAnsi="微软雅黑" w:cs="宋体" w:hint="eastAsia"/>
                <w:color w:val="333333"/>
                <w:spacing w:val="-15"/>
                <w:kern w:val="0"/>
                <w:sz w:val="24"/>
                <w:szCs w:val="24"/>
              </w:rPr>
              <w:t>、品牌代理经营、</w:t>
            </w:r>
            <w:r w:rsidRPr="00396111">
              <w:rPr>
                <w:rFonts w:ascii="仿宋_GB2312" w:eastAsia="仿宋_GB2312" w:hAnsi="微软雅黑" w:cs="宋体" w:hint="eastAsia"/>
                <w:color w:val="333333"/>
                <w:kern w:val="0"/>
                <w:sz w:val="24"/>
                <w:szCs w:val="24"/>
              </w:rPr>
              <w:t>茶树栽培与茶叶加工</w:t>
            </w:r>
            <w:r w:rsidRPr="00396111">
              <w:rPr>
                <w:rFonts w:ascii="仿宋_GB2312" w:eastAsia="仿宋_GB2312" w:hAnsi="微软雅黑" w:cs="宋体" w:hint="eastAsia"/>
                <w:color w:val="333333"/>
                <w:spacing w:val="-15"/>
                <w:kern w:val="0"/>
                <w:sz w:val="24"/>
                <w:szCs w:val="24"/>
              </w:rPr>
              <w:t>、茶学、蚕丝技术、蚕学、中草药栽培技术、中草药栽培与鉴定、中药资源与开发、纺织品检验与贸易、纺织工程、</w:t>
            </w:r>
            <w:r w:rsidRPr="00396111">
              <w:rPr>
                <w:rFonts w:ascii="仿宋_GB2312" w:eastAsia="仿宋_GB2312" w:hAnsi="微软雅黑" w:cs="宋体" w:hint="eastAsia"/>
                <w:color w:val="333333"/>
                <w:kern w:val="0"/>
                <w:sz w:val="24"/>
                <w:szCs w:val="24"/>
              </w:rPr>
              <w:t>烟草栽培与加工</w:t>
            </w:r>
            <w:r w:rsidRPr="00396111">
              <w:rPr>
                <w:rFonts w:ascii="仿宋_GB2312" w:eastAsia="仿宋_GB2312" w:hAnsi="微软雅黑" w:cs="宋体" w:hint="eastAsia"/>
                <w:color w:val="333333"/>
                <w:spacing w:val="-15"/>
                <w:kern w:val="0"/>
                <w:sz w:val="24"/>
                <w:szCs w:val="24"/>
              </w:rPr>
              <w:t>、烟草、林业技术、林学、森林资源保护、野生植物资源保护与利用、野生动物资源保护与应用、森林资源保护与游憩、野生动物与自然保护区管理、园林技术、风景园林设计、园林工程技术、园林、景观建筑设计、木材加工技术、农产品加工与质量检测、食品科学与工程、食品检测技术、机械装备制造技术、食品加工技术、食品营养与检测、市场营销、网络营销、机电设备维修与管理、自动化、农业机械化及其自动化、农业电气化技术、农业电气化与自动化、水利工程、水利水电工程技术、农业环境保护、环境设计、环境艺术设计、农业资源环境、农业经济管理、市场营销、品牌代理经营、农村行政管理、连锁经营管理、</w:t>
            </w:r>
            <w:r w:rsidRPr="00396111">
              <w:rPr>
                <w:rFonts w:ascii="仿宋_GB2312" w:eastAsia="仿宋_GB2312" w:hAnsi="微软雅黑" w:cs="宋体" w:hint="eastAsia"/>
                <w:color w:val="333333"/>
                <w:kern w:val="0"/>
                <w:sz w:val="24"/>
                <w:szCs w:val="24"/>
              </w:rPr>
              <w:t>中药生产与加工、环境监测与控制技术、污染修复与生态工程技术、环境工程技术、水政与水资源管理、食用菌生产与加工</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130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养殖类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畜禽生产与疾病防治、畜牧兽医、特种动物养殖、宠物养护与经营、淡水养殖、海水生态养殖、航海捕捞</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动物科学、动物医学、动物药学、畜牧兽医、</w:t>
            </w:r>
            <w:r w:rsidRPr="00396111">
              <w:rPr>
                <w:rFonts w:ascii="仿宋_GB2312" w:eastAsia="仿宋_GB2312" w:hAnsi="微软雅黑" w:cs="宋体" w:hint="eastAsia"/>
                <w:color w:val="333333"/>
                <w:kern w:val="0"/>
                <w:sz w:val="24"/>
                <w:szCs w:val="24"/>
              </w:rPr>
              <w:t>兽药制药技术</w:t>
            </w:r>
            <w:r w:rsidRPr="00396111">
              <w:rPr>
                <w:rFonts w:ascii="仿宋_GB2312" w:eastAsia="仿宋_GB2312" w:hAnsi="微软雅黑" w:cs="宋体" w:hint="eastAsia"/>
                <w:color w:val="333333"/>
                <w:spacing w:val="-15"/>
                <w:kern w:val="0"/>
                <w:sz w:val="24"/>
                <w:szCs w:val="24"/>
              </w:rPr>
              <w:t>、动物药学、饲料与动物营养、特种动物养殖、</w:t>
            </w:r>
            <w:r w:rsidRPr="00396111">
              <w:rPr>
                <w:rFonts w:ascii="仿宋_GB2312" w:eastAsia="仿宋_GB2312" w:hAnsi="微软雅黑" w:cs="宋体" w:hint="eastAsia"/>
                <w:color w:val="333333"/>
                <w:kern w:val="0"/>
                <w:sz w:val="24"/>
                <w:szCs w:val="24"/>
              </w:rPr>
              <w:t>宠物养护与驯导</w:t>
            </w:r>
            <w:r w:rsidRPr="00396111">
              <w:rPr>
                <w:rFonts w:ascii="仿宋_GB2312" w:eastAsia="仿宋_GB2312" w:hAnsi="微软雅黑" w:cs="宋体" w:hint="eastAsia"/>
                <w:color w:val="333333"/>
                <w:spacing w:val="-15"/>
                <w:kern w:val="0"/>
                <w:sz w:val="24"/>
                <w:szCs w:val="24"/>
              </w:rPr>
              <w:t>、水产养殖技术、水产养殖学、水族科学与技术、海洋渔业科学与技术、海洋渔业技术、宠物临床诊疗技术、食品加工技术、食品营养与检测</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13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计算机类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数字媒体技术应用、计算机平面设计、计算机动漫与游戏制作、计算机网络技术、网站建设与管理、网络安防系统安装与维护、软件与信息服务、客户信息服务、计算机速录、计算机与数码产品维修、计算机应用</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计算机应用技术、智能控制技术、计算机信息管理、现代教育技术、计算机科学与技术、信息工程、数字媒体应用技术、机械设计与制造、动画、影视动画、三维动画设计、出版与电脑编辑技术、数字媒体艺术、广告设计与制作、视觉传达设计、建筑室内设计、动漫制作技术、软件技术、计算机网络技术、信息安全与管理、网络工程、软件与信息服务、计算机软件、软件工程、通信系统运行管理、计算机系统与维护、物联网工程技术、物联网应用技术、移动应用开发、</w:t>
            </w:r>
            <w:r w:rsidRPr="00396111">
              <w:rPr>
                <w:rFonts w:ascii="仿宋_GB2312" w:eastAsia="仿宋_GB2312" w:hAnsi="微软雅黑" w:cs="宋体" w:hint="eastAsia"/>
                <w:color w:val="333333"/>
                <w:kern w:val="0"/>
                <w:sz w:val="24"/>
                <w:szCs w:val="24"/>
              </w:rPr>
              <w:t>包装工程技术、物流工程技术、云计算技术与应用、电子商务、建筑智能化工程技术、大数据技术与应用、物联网工程、数字媒体技术、虚拟现实技术</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181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财经类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保险事务、信托事务、</w:t>
            </w:r>
          </w:p>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会计、会计电算化、统计事务、金融事务</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会计、统计与会计核算、工商企业管理、经济信息管理、经济学、财务管理、审计、会计学、审计学、信息统计与分析、统计学、金融管理、证券与期货、投资与理财、金融学、投资学、保险、民航运输、互联网金融、会计信息管理、报关与国际货运、金融工程</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115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烹饪类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中餐烹饪与营养膳食、西餐烹饪</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烹调工艺与营养、烹饪与营养教育、旅游管理、食品科学与工程、食品加工技术、食品营养与检测、餐饮管理、</w:t>
            </w:r>
            <w:r w:rsidRPr="00396111">
              <w:rPr>
                <w:rFonts w:ascii="仿宋_GB2312" w:eastAsia="仿宋_GB2312" w:hAnsi="微软雅黑" w:cs="宋体" w:hint="eastAsia"/>
                <w:color w:val="333333"/>
                <w:kern w:val="0"/>
                <w:sz w:val="24"/>
                <w:szCs w:val="24"/>
              </w:rPr>
              <w:t>营养配餐、中西面点工艺</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1860"/>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服装类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服装制作与生产管理、皮革工艺、皮革制品造型设计、民族服装与服饰、民族织绣、民族民居装饰、民族工艺品制作、服装设计与工艺、服装展示与礼仪</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 </w:t>
            </w:r>
          </w:p>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服装与服饰设计、服装设计与工程、产品设计、产品艺术设计、鞋类设计与工艺、艺术设计、服装与服饰设计、服装设计与工艺、服装技术与工艺、服装设计与工艺教育、服装表演、市场营销、网络营销、品牌代理经营、表演、现代纺织技术、染整技术、纺织工程、轻化工程、建筑装饰工程技术、建筑工程教育、环境艺术设计、</w:t>
            </w:r>
            <w:r w:rsidRPr="00396111">
              <w:rPr>
                <w:rFonts w:ascii="仿宋_GB2312" w:eastAsia="仿宋_GB2312" w:hAnsi="微软雅黑" w:cs="宋体" w:hint="eastAsia"/>
                <w:color w:val="333333"/>
                <w:kern w:val="0"/>
                <w:sz w:val="24"/>
                <w:szCs w:val="24"/>
              </w:rPr>
              <w:t>服装陈列与展示设计</w:t>
            </w:r>
          </w:p>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机电与</w:t>
            </w:r>
          </w:p>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机制类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机械制造技术、机电技术应用、模具制造技术、金属压力加工、机电产品检测技术应用、金属表面处理技术应用、工业自动化仪表及应用、电机电器制造与维修、光电仪器制造与维修、电气运行与控制、电气技术应用、机械加工技术、数控技术应用、金属热加工、焊接技术应用</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机械设计与制造、自动化、机械制造与自动化、工业工程技术、</w:t>
            </w:r>
            <w:r w:rsidRPr="00396111">
              <w:rPr>
                <w:rFonts w:ascii="仿宋_GB2312" w:eastAsia="仿宋_GB2312" w:hAnsi="微软雅黑" w:cs="宋体" w:hint="eastAsia"/>
                <w:color w:val="333333"/>
                <w:kern w:val="0"/>
                <w:sz w:val="24"/>
                <w:szCs w:val="24"/>
              </w:rPr>
              <w:t>工业机器人技术、</w:t>
            </w:r>
            <w:r w:rsidRPr="00396111">
              <w:rPr>
                <w:rFonts w:ascii="仿宋_GB2312" w:eastAsia="仿宋_GB2312" w:hAnsi="微软雅黑" w:cs="宋体" w:hint="eastAsia"/>
                <w:color w:val="333333"/>
                <w:spacing w:val="-15"/>
                <w:kern w:val="0"/>
                <w:sz w:val="24"/>
                <w:szCs w:val="24"/>
              </w:rPr>
              <w:t>机械设计制造及其自动化、机械工程及自动化、机电技术教育、机电一体化技术、机电设备维修与管理、自动化生产设备应用、矿山机电技术、电气工程及其自动化、数控技术、数控设备应用与维护、模具设计与制造、材料成型与控制技术、材料成型与控制工程、电子制造技术与设备、金属材料与热处理技术、焊接技术与自动化、理化测试与质检技术、机械维修及检测技术教育、测控技术与仪器、电子科学与技术、电气自动化技术、电子测量技术与仪器、精密机械技术、电机与电器技术、光电技术应用、</w:t>
            </w:r>
            <w:r w:rsidRPr="00396111">
              <w:rPr>
                <w:rFonts w:ascii="仿宋_GB2312" w:eastAsia="仿宋_GB2312" w:hAnsi="微软雅黑" w:cs="宋体" w:hint="eastAsia"/>
                <w:color w:val="333333"/>
                <w:kern w:val="0"/>
                <w:sz w:val="24"/>
                <w:szCs w:val="24"/>
              </w:rPr>
              <w:t>光电信息科学与工程</w:t>
            </w:r>
            <w:r w:rsidRPr="00396111">
              <w:rPr>
                <w:rFonts w:ascii="仿宋_GB2312" w:eastAsia="仿宋_GB2312" w:hAnsi="微软雅黑" w:cs="宋体" w:hint="eastAsia"/>
                <w:color w:val="333333"/>
                <w:spacing w:val="-15"/>
                <w:kern w:val="0"/>
                <w:sz w:val="24"/>
                <w:szCs w:val="24"/>
              </w:rPr>
              <w:t>、供用电技术、建筑电气工程技术、发电厂及电力系统、电力系统自动化技术、电力系统继电保护与自动化技术、农业电气化技术、材料科学与工程、材料成型与控制技术、材料成型及控制工程、</w:t>
            </w:r>
            <w:r w:rsidRPr="00396111">
              <w:rPr>
                <w:rFonts w:ascii="仿宋_GB2312" w:eastAsia="仿宋_GB2312" w:hAnsi="微软雅黑" w:cs="宋体" w:hint="eastAsia"/>
                <w:color w:val="333333"/>
                <w:kern w:val="0"/>
                <w:sz w:val="24"/>
                <w:szCs w:val="24"/>
              </w:rPr>
              <w:t>机械装备制造技术、电梯工程技术、特种加工技术、机械电子工程、工业机器人技术</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2310"/>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电子类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电子与信息技术、电子技术应用、数字广播电视技术、邮政通信管理、电子材料与元器件制造、微电子技术与器件制造、通信技术、通信运营服务、通信系统工程安装与维护、制冷与空调设备运行与维修、电子电器应用与维修</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制冷与空调技术、供热通风与空调工程技术、建筑环境与设备工程、声像工程技术、计算机系统与维护、应用电子技术、</w:t>
            </w:r>
            <w:r w:rsidRPr="00396111">
              <w:rPr>
                <w:rFonts w:ascii="仿宋_GB2312" w:eastAsia="仿宋_GB2312" w:hAnsi="微软雅黑" w:cs="宋体" w:hint="eastAsia"/>
                <w:color w:val="333333"/>
                <w:kern w:val="0"/>
                <w:sz w:val="24"/>
                <w:szCs w:val="24"/>
              </w:rPr>
              <w:t>应用电子技术教育、</w:t>
            </w:r>
            <w:r w:rsidRPr="00396111">
              <w:rPr>
                <w:rFonts w:ascii="仿宋_GB2312" w:eastAsia="仿宋_GB2312" w:hAnsi="微软雅黑" w:cs="宋体" w:hint="eastAsia"/>
                <w:color w:val="333333"/>
                <w:spacing w:val="-15"/>
                <w:kern w:val="0"/>
                <w:sz w:val="24"/>
                <w:szCs w:val="24"/>
              </w:rPr>
              <w:t>电子信息工程、电子工艺与管理、电子信息科学与技术、微电子技术、电子科学与技术、微电子学、微电子制造工程、电子信息工程技术、电子测量技术与仪器、广播电视技术、广播电视工程、通信技术、移动通信技术、通信工程、通信系统运行管理、通信系统运行管理、邮政通信管理、</w:t>
            </w:r>
            <w:r w:rsidRPr="00396111">
              <w:rPr>
                <w:rFonts w:ascii="仿宋_GB2312" w:eastAsia="仿宋_GB2312" w:hAnsi="微软雅黑" w:cs="宋体" w:hint="eastAsia"/>
                <w:color w:val="333333"/>
                <w:kern w:val="0"/>
                <w:sz w:val="24"/>
                <w:szCs w:val="24"/>
              </w:rPr>
              <w:t>光伏发电技术与应用、移动互联应用技术、通信工程设计与监理</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247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文秘类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商务助理、工商行政管理事务、人力资源管理事务、物业管理、民政服务与管理、社区公共事务管理、社会福利事业管理、社会保障事务、家政服务与管理、老年人服务与管理、现代殡仪技术与管理、办公室文员、文秘、公关礼仪</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文秘、行政管理、汉语言文学、秘书学、商务管理、传播与策划、公共关系、商务策划管理、公共关系学、工商管理、人力资源管理、物业管理、民政管理、社会工作、公共事务管理、社区管理与服务、</w:t>
            </w:r>
            <w:r w:rsidRPr="00396111">
              <w:rPr>
                <w:rFonts w:ascii="仿宋_GB2312" w:eastAsia="仿宋_GB2312" w:hAnsi="微软雅黑" w:cs="宋体" w:hint="eastAsia"/>
                <w:color w:val="333333"/>
                <w:kern w:val="0"/>
                <w:sz w:val="24"/>
                <w:szCs w:val="24"/>
              </w:rPr>
              <w:t>老年服务与管理、</w:t>
            </w:r>
            <w:r w:rsidRPr="00396111">
              <w:rPr>
                <w:rFonts w:ascii="仿宋_GB2312" w:eastAsia="仿宋_GB2312" w:hAnsi="微软雅黑" w:cs="宋体" w:hint="eastAsia"/>
                <w:color w:val="333333"/>
                <w:spacing w:val="-15"/>
                <w:kern w:val="0"/>
                <w:sz w:val="24"/>
                <w:szCs w:val="24"/>
              </w:rPr>
              <w:t>劳动与社会保障、劳动关系、社会福利事业管理、青少年工作与管理、家政服务与管理、社区康复、家政学、社会学、老年服务与管理、现代殡葬技术与管理、公共事业管理、工商企业管理、国际邮轮乘务管理、汉语、体育运营与管理、民族传统体育、英语教育、体育教育、语文教育、数学教育、幼儿发展与健康管理</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85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旅游类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旅游外语、景区服务与管理、会展服务与管理、高星级饭店运营与管理、旅游服务与管理、导游服务</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酒店管理、旅游管理、导游、旅行社经营管理、旅游英语、旅游日语、英语、日语、韩语、俄语、景区开发与管理、会展策划与管理、森林生态旅游</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175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化工类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工业分析与检验、化工机械与设备、化工仪表及自动化、生物化工、高分子材料加工工艺、橡胶工艺、林产化工、核化学化工、火炸药技术、花炮生产与管理、化学工艺、精细化工、石油炼制</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应用化工技术、化学工程与工艺、工业分析技术、石油炼制技术、石油化工技术、工业过程自动化技术、电气工程及其自动化、精细化工技术、化工生物技术、农业生物技术、食品生物技术、化工生物技术、药品生物技术、药品生产技术、生物工程、制药工程、高分子合成技术、化工装备技术、</w:t>
            </w:r>
            <w:r w:rsidRPr="00396111">
              <w:rPr>
                <w:rFonts w:ascii="仿宋_GB2312" w:eastAsia="仿宋_GB2312" w:hAnsi="微软雅黑" w:cs="宋体" w:hint="eastAsia"/>
                <w:color w:val="333333"/>
                <w:kern w:val="0"/>
                <w:sz w:val="24"/>
                <w:szCs w:val="24"/>
              </w:rPr>
              <w:t>煤炭深加工与利用、环境工程技术、环境监测与控制技术、高分子材料加工技术、宝玉石鉴定与加工、石油工程技术、油气储运技术、材料工程技术</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建筑类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建筑装饰、古建筑修缮与仿建、城镇建设、工程造价、建筑设备安装、楼宇智能化设备安装与运行、供热通风与空调施工运行、建筑表现、城市燃气输配与应用、给排水工程施工与运行、市政工程施工、工程测量、土建工程检测、建筑与工程材料、工程机械运用与维修、建筑工程施工、道路与桥梁工程施工、铁道施工与养护、水利水电工程施工</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建筑工程技术、建设工程管理、地下与隧道工程技术、土木工程、建筑装饰工程技术、建筑学、古建筑工程技术、历史建筑保护工程、城乡规划、城市规划、工程造价、建筑设备工程技术、建筑电气工程技术、建筑环境与设备工程、建筑智能化工程技术、</w:t>
            </w:r>
            <w:r w:rsidRPr="00396111">
              <w:rPr>
                <w:rFonts w:ascii="仿宋_GB2312" w:eastAsia="仿宋_GB2312" w:hAnsi="微软雅黑" w:cs="宋体" w:hint="eastAsia"/>
                <w:color w:val="333333"/>
                <w:kern w:val="0"/>
                <w:sz w:val="24"/>
                <w:szCs w:val="24"/>
              </w:rPr>
              <w:t>建筑环境与能源应用工程</w:t>
            </w:r>
            <w:r w:rsidRPr="00396111">
              <w:rPr>
                <w:rFonts w:ascii="仿宋_GB2312" w:eastAsia="仿宋_GB2312" w:hAnsi="微软雅黑" w:cs="宋体" w:hint="eastAsia"/>
                <w:color w:val="333333"/>
                <w:spacing w:val="-15"/>
                <w:kern w:val="0"/>
                <w:sz w:val="24"/>
                <w:szCs w:val="24"/>
              </w:rPr>
              <w:t>、供热通风与空调工程技术、工业设计、环境设计、环境艺术设计、建筑技术、城市燃气工程技术、给排水工程技术、给水排水工程、市政工程技术、管道工程技术、道路桥梁工程技术、道路桥梁与渡河工程、铁道工程技术、交通工程、水利水电工程技术、水利水电建筑工程、水利水电工程管理、水利水电工程、工程测量技术、测绘工程、建设工程监理、工程管理、工程机械运用技术、高分子材料工程技术、复合材料与工程、</w:t>
            </w:r>
            <w:r w:rsidRPr="00396111">
              <w:rPr>
                <w:rFonts w:ascii="仿宋_GB2312" w:eastAsia="仿宋_GB2312" w:hAnsi="微软雅黑" w:cs="宋体" w:hint="eastAsia"/>
                <w:color w:val="333333"/>
                <w:kern w:val="0"/>
                <w:sz w:val="24"/>
                <w:szCs w:val="24"/>
              </w:rPr>
              <w:t>环境工程技术、房地产经营与管理、地籍测绘与土地管理、水利工程、水文与水资源工程、摄影测量与遥感技术、建设项目信息化管理、测绘工程技术、建筑设计、建筑电气与智能化、水文与工程地质、地质调查与矿产普查、市政工程技术</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美术类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网页美术设计、美术设计与制作、商品画制作与经营、民族美术、工艺美术、美术绘画</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艺术设计、数字媒体艺术设计、美术、绘画、动画、影视动画、纺织品设计、产品设计、广告设计与制作、皮具艺术设计、首饰设计与工艺、陶瓷设计与工艺、包装策划与设计、包装工程技术、视觉传播设计与制作、产品艺术设计、数字媒体应用技术、数字媒体艺术、家具艺术设计、环境艺术设计、雕塑、美术学、工业设计、工艺美术、视觉传达设计、建筑室内设计</w:t>
            </w:r>
            <w:r w:rsidRPr="00396111">
              <w:rPr>
                <w:rFonts w:ascii="仿宋_GB2312" w:eastAsia="仿宋_GB2312" w:hAnsi="微软雅黑" w:cs="宋体" w:hint="eastAsia"/>
                <w:color w:val="333333"/>
                <w:kern w:val="0"/>
                <w:sz w:val="24"/>
                <w:szCs w:val="24"/>
              </w:rPr>
              <w:t>、人物形象设计、环境设计、室内艺术设计、舞台艺术设计与制作、展示艺术设计</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199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市场</w:t>
            </w:r>
          </w:p>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营销类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专卖品经营、连锁经营与管理、电子商务、房地产营销与管理、客户服务、商品经营、市场营销、物流服务与管理</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市场营销、网络营销、商务管理、工商管理、连锁经营管理、电子商务、电子商务技术、物流管理、房地产检测与估价、房地产经营与管理、土地资源管理、首饰设计与工艺、品牌代理经营、</w:t>
            </w:r>
            <w:r w:rsidRPr="00396111">
              <w:rPr>
                <w:rFonts w:ascii="仿宋_GB2312" w:eastAsia="仿宋_GB2312" w:hAnsi="微软雅黑" w:cs="宋体" w:hint="eastAsia"/>
                <w:color w:val="333333"/>
                <w:kern w:val="0"/>
                <w:sz w:val="24"/>
                <w:szCs w:val="24"/>
              </w:rPr>
              <w:t>工商企业管理、珠宝首饰技术与管理、物流信息技术</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445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医科类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农村医学、营养与保健、康复技术、眼视光与配镜、医学检验技术、医学生物技术、藏医医疗与藏药、维医医疗与维药、蒙医医疗与蒙药、中医康复保健、药品食品检验、医疗器械维修与营销、制药设备维修、计划生育与生殖健康咨询、人口与计划生育管理、卫生信息管理、医药卫生财会、医疗设备安装与维护、护理、助产、医学影像技术、口腔修复工艺、药剂、中医护理、中医、中药、中药制药、制药技术、生物技术制药</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00"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临床医学、护理、护理学、助产、医学营养、食品营养与卫生、营养学、康复治疗技术、假肢与矫形器技术、康复工程技术、康复治疗学、听力与言语康复学、假肢矫形工程、眼视光技术、眼视光学、医学检验技术、医学实验技术、卫生检验与检疫技术、医学检验、医学影像技术、医学影像学、口腔医学、口腔医学技术、口腔修复工艺学、医学生物技术、动物医学、医学实验学、医学技术、药学、药品经营与管理、保健品开发与管理、药学、药物制剂、中医学、针灸推拿学、藏药学、藏医学、维医学、蒙医学、蒙药学、针灸推拿、中药、中药学、中草药栽培与鉴定、中药资源与开发、药学、制药工程、农业生物技术、药品生物技术、化工生物技术、食品生物技术、生物工程、药品质量与安全、医疗器械维护与管理、医疗设备应用技术、机械设计制造及其自动化、电气工程及其自动化、制药设备应用技术、机电设备维修与管理、公共卫生管理、卫生信息管理、医学信息学、会计、会计学、医学技术、社会工作、心理咨询、心理健康教育、管理学、机械设计与制造、医疗器械工程、药品生产技术、</w:t>
            </w:r>
            <w:r w:rsidRPr="00396111">
              <w:rPr>
                <w:rFonts w:ascii="仿宋_GB2312" w:eastAsia="仿宋_GB2312" w:hAnsi="微软雅黑" w:cs="宋体" w:hint="eastAsia"/>
                <w:color w:val="333333"/>
                <w:kern w:val="0"/>
                <w:sz w:val="24"/>
                <w:szCs w:val="24"/>
              </w:rPr>
              <w:t>食品质量与安全、食品药品监督管理、中医骨伤、社区康复、食品营养与检测、老年服务与管理、体育保健与康复</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中西医分别命题，同卷考试，按要求分别考试相应内容</w:t>
            </w:r>
          </w:p>
        </w:tc>
      </w:tr>
      <w:tr w:rsidR="00396111" w:rsidRPr="00396111" w:rsidTr="00396111">
        <w:trPr>
          <w:trHeight w:val="1470"/>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音乐类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播音与节目主持、戏曲表演、杂技与魔术表演、乐器修造、音乐、舞蹈表演、曲艺表演</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音乐表演、音乐学、作曲技术理论、舞蹈表演、舞蹈学、舞蹈编导、戏曲表演、戏剧学、表演艺术、表演、乐器制造与维护、播音与主持、广播影视节目制作、播音与主持艺术、广播电视编导、新闻采编与制作、体育艺术表演、音乐教育</w:t>
            </w:r>
          </w:p>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 </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3780"/>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汽车类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铁道运输管理、电力机车运用与检修、内燃机车运用与维修、铁道车辆运用与检修、电气化铁道供电、铁道信号、城市轨道交通运营管理、城市轨道交通车辆运用与检修、城市轨道交通供电、城市轨道交通信号、民航运输、飞机维修、航空服务、航空油料管理、汽车车身修复、汽车美容与装潢、汽车整车与配件营销、公路运输管理、公路养护与管理、汽车运用与维修</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铁路物流管理、交通运输、智能交通技术运用、铁道机车、机械工程及自动化、电气工程及其自动化、铁道车辆、车辆工程、铁道供电技术、城市轨道交通通信信号技术、铁路桥梁与隧道工程技术、铁道通信与信息化技术、铁道信号自动控制、城市轨道交通工程技术、城市轨道交通运营管理、城市轨道交通车辆技术、城市轨道交通机电技术、城市轨道交通供配电技术、民航运输、飞机机电设备维修、空中乘务、航空油料、汽车运用与维修技术、汽车检测与维修技术、汽车电子技术、汽车服务工程、汽车车身维修技术、汽车营销与服务、</w:t>
            </w:r>
            <w:r w:rsidRPr="00396111">
              <w:rPr>
                <w:rFonts w:ascii="仿宋_GB2312" w:eastAsia="仿宋_GB2312" w:hAnsi="微软雅黑" w:cs="宋体" w:hint="eastAsia"/>
                <w:color w:val="333333"/>
                <w:kern w:val="0"/>
                <w:sz w:val="24"/>
                <w:szCs w:val="24"/>
              </w:rPr>
              <w:t>新能源汽车技术、</w:t>
            </w:r>
            <w:r w:rsidRPr="00396111">
              <w:rPr>
                <w:rFonts w:ascii="仿宋_GB2312" w:eastAsia="仿宋_GB2312" w:hAnsi="微软雅黑" w:cs="宋体" w:hint="eastAsia"/>
                <w:color w:val="333333"/>
                <w:spacing w:val="-15"/>
                <w:kern w:val="0"/>
                <w:sz w:val="24"/>
                <w:szCs w:val="24"/>
              </w:rPr>
              <w:t>市场营销、网络营销、品牌代理经营、道路运输与路政管理、道路养护与管理、</w:t>
            </w:r>
            <w:r w:rsidRPr="00396111">
              <w:rPr>
                <w:rFonts w:ascii="仿宋_GB2312" w:eastAsia="仿宋_GB2312" w:hAnsi="微软雅黑" w:cs="宋体" w:hint="eastAsia"/>
                <w:color w:val="333333"/>
                <w:kern w:val="0"/>
                <w:sz w:val="24"/>
                <w:szCs w:val="24"/>
              </w:rPr>
              <w:t>汽车制造与装配技术、无人机应用技术、飞机电子设备维修、飞机部件修理、通用航空器维修、飞行器制造技术、航海技术、轮机工程技术、高速铁路客运乘务、</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100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司法</w:t>
            </w:r>
          </w:p>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服务类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法律事务、社区法律服务、保安</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法律事务、检察事务、司法助理、法律文秘、法律文秘、法学、治安管理、公共安全管理、国内安全保卫、警卫学、治安学、</w:t>
            </w:r>
            <w:r w:rsidRPr="00396111">
              <w:rPr>
                <w:rFonts w:ascii="仿宋_GB2312" w:eastAsia="仿宋_GB2312" w:hAnsi="微软雅黑" w:cs="宋体" w:hint="eastAsia"/>
                <w:color w:val="333333"/>
                <w:kern w:val="0"/>
                <w:sz w:val="24"/>
                <w:szCs w:val="24"/>
              </w:rPr>
              <w:t>民航空中安全保卫</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100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国际</w:t>
            </w:r>
          </w:p>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商务类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国际商务、商务日语、商务德语、商务韩语、商务俄语、商务法语</w:t>
            </w:r>
          </w:p>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商务英语</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国际商务、国际经济与贸易、国际贸易实务、商务英语、英语、应用英语、英语教育、商务日语、日语、应用日语、德语、韩语、俄语、法语、应用阿拉伯语、</w:t>
            </w:r>
            <w:r w:rsidRPr="00396111">
              <w:rPr>
                <w:rFonts w:ascii="仿宋_GB2312" w:eastAsia="仿宋_GB2312" w:hAnsi="微软雅黑" w:cs="宋体" w:hint="eastAsia"/>
                <w:color w:val="333333"/>
                <w:kern w:val="0"/>
                <w:sz w:val="24"/>
                <w:szCs w:val="24"/>
              </w:rPr>
              <w:t>翻译</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1005"/>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学前教育类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ind w:firstLine="105"/>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学前教育</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学前教育、音乐教育、小学教育、早期教育、美术教育</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r w:rsidR="00396111" w:rsidRPr="00396111" w:rsidTr="00396111">
        <w:trPr>
          <w:trHeight w:val="960"/>
        </w:trPr>
        <w:tc>
          <w:tcPr>
            <w:tcW w:w="8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体育类</w:t>
            </w:r>
          </w:p>
        </w:tc>
        <w:tc>
          <w:tcPr>
            <w:tcW w:w="304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ind w:firstLine="105"/>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运动训练</w:t>
            </w:r>
          </w:p>
        </w:tc>
        <w:tc>
          <w:tcPr>
            <w:tcW w:w="104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spacing w:before="100" w:beforeAutospacing="1" w:after="100" w:afterAutospacing="1" w:line="315" w:lineRule="atLeast"/>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 w:val="24"/>
                <w:szCs w:val="24"/>
              </w:rPr>
              <w:t>体育教育、民族传统体育、社会体育、运动训练、民航空中安全保卫、武术与民族传统体育</w:t>
            </w:r>
          </w:p>
        </w:tc>
        <w:tc>
          <w:tcPr>
            <w:tcW w:w="60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396111" w:rsidRPr="00396111" w:rsidRDefault="00396111" w:rsidP="00396111">
            <w:pPr>
              <w:widowControl/>
              <w:jc w:val="left"/>
              <w:rPr>
                <w:rFonts w:ascii="微软雅黑" w:eastAsia="微软雅黑" w:hAnsi="微软雅黑" w:cs="宋体"/>
                <w:color w:val="333333"/>
                <w:kern w:val="0"/>
                <w:szCs w:val="21"/>
              </w:rPr>
            </w:pPr>
          </w:p>
        </w:tc>
      </w:tr>
    </w:tbl>
    <w:p w:rsidR="00396111" w:rsidRPr="00396111" w:rsidRDefault="00396111" w:rsidP="00396111">
      <w:pPr>
        <w:widowControl/>
        <w:shd w:val="clear" w:color="auto" w:fill="FFFFFF"/>
        <w:spacing w:before="100" w:beforeAutospacing="1" w:after="100" w:afterAutospacing="1" w:line="540" w:lineRule="atLeast"/>
        <w:jc w:val="left"/>
        <w:rPr>
          <w:rFonts w:ascii="微软雅黑" w:eastAsia="微软雅黑" w:hAnsi="微软雅黑" w:cs="宋体"/>
          <w:color w:val="333333"/>
          <w:kern w:val="0"/>
          <w:sz w:val="23"/>
          <w:szCs w:val="23"/>
        </w:rPr>
      </w:pPr>
    </w:p>
    <w:p w:rsidR="00396111" w:rsidRPr="00396111" w:rsidRDefault="00396111" w:rsidP="00396111">
      <w:pPr>
        <w:widowControl/>
        <w:shd w:val="clear" w:color="auto" w:fill="FFFFFF"/>
        <w:spacing w:before="100" w:beforeAutospacing="1" w:after="100" w:afterAutospacing="1" w:line="540" w:lineRule="atLeast"/>
        <w:jc w:val="left"/>
        <w:rPr>
          <w:rFonts w:ascii="微软雅黑" w:eastAsia="微软雅黑" w:hAnsi="微软雅黑" w:cs="宋体"/>
          <w:color w:val="333333"/>
          <w:kern w:val="0"/>
          <w:sz w:val="23"/>
          <w:szCs w:val="23"/>
        </w:rPr>
      </w:pPr>
    </w:p>
    <w:p w:rsidR="00396111" w:rsidRPr="00396111" w:rsidRDefault="00396111" w:rsidP="00396111">
      <w:pPr>
        <w:widowControl/>
        <w:shd w:val="clear" w:color="auto" w:fill="FFFFFF"/>
        <w:spacing w:before="100" w:beforeAutospacing="1" w:after="100" w:afterAutospacing="1" w:line="540" w:lineRule="atLeast"/>
        <w:jc w:val="left"/>
        <w:rPr>
          <w:rFonts w:ascii="微软雅黑" w:eastAsia="微软雅黑" w:hAnsi="微软雅黑" w:cs="宋体"/>
          <w:color w:val="333333"/>
          <w:kern w:val="0"/>
          <w:sz w:val="23"/>
          <w:szCs w:val="23"/>
        </w:rPr>
      </w:pPr>
      <w:r w:rsidRPr="00396111">
        <w:rPr>
          <w:rFonts w:ascii="微软雅黑" w:eastAsia="微软雅黑" w:hAnsi="微软雅黑" w:cs="宋体" w:hint="eastAsia"/>
          <w:b/>
          <w:bCs/>
          <w:color w:val="333333"/>
          <w:kern w:val="0"/>
          <w:sz w:val="23"/>
        </w:rPr>
        <w:t xml:space="preserve">　　附件3</w:t>
      </w:r>
    </w:p>
    <w:p w:rsidR="00396111" w:rsidRPr="00396111" w:rsidRDefault="00396111" w:rsidP="00396111">
      <w:pPr>
        <w:widowControl/>
        <w:shd w:val="clear" w:color="auto" w:fill="FFFFFF"/>
        <w:spacing w:before="100" w:beforeAutospacing="1" w:after="100" w:afterAutospacing="1" w:line="540" w:lineRule="atLeast"/>
        <w:jc w:val="center"/>
        <w:rPr>
          <w:rFonts w:ascii="微软雅黑" w:eastAsia="微软雅黑" w:hAnsi="微软雅黑" w:cs="宋体"/>
          <w:color w:val="333333"/>
          <w:kern w:val="0"/>
          <w:sz w:val="23"/>
          <w:szCs w:val="23"/>
        </w:rPr>
      </w:pPr>
      <w:r w:rsidRPr="00396111">
        <w:rPr>
          <w:rFonts w:ascii="微软雅黑" w:eastAsia="微软雅黑" w:hAnsi="微软雅黑" w:cs="宋体" w:hint="eastAsia"/>
          <w:b/>
          <w:bCs/>
          <w:color w:val="333333"/>
          <w:kern w:val="0"/>
          <w:sz w:val="23"/>
        </w:rPr>
        <w:t xml:space="preserve">　　2019年河南省对口招收中等职业学校毕业生进入普通高校学习专业基础课和专业课考试科目表</w:t>
      </w:r>
    </w:p>
    <w:tbl>
      <w:tblPr>
        <w:tblW w:w="15255" w:type="dxa"/>
        <w:tblCellMar>
          <w:top w:w="15" w:type="dxa"/>
          <w:left w:w="15" w:type="dxa"/>
          <w:bottom w:w="15" w:type="dxa"/>
          <w:right w:w="15" w:type="dxa"/>
        </w:tblCellMar>
        <w:tblLook w:val="04A0"/>
      </w:tblPr>
      <w:tblGrid>
        <w:gridCol w:w="2579"/>
        <w:gridCol w:w="2572"/>
        <w:gridCol w:w="4071"/>
        <w:gridCol w:w="6033"/>
      </w:tblGrid>
      <w:tr w:rsidR="00396111" w:rsidRPr="00396111" w:rsidTr="00396111">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黑体" w:eastAsia="黑体" w:hAnsi="黑体" w:cs="宋体" w:hint="eastAsia"/>
                <w:color w:val="333333"/>
                <w:kern w:val="0"/>
                <w:sz w:val="24"/>
                <w:szCs w:val="24"/>
              </w:rPr>
              <w:t>序号</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黑体" w:eastAsia="黑体" w:hAnsi="黑体" w:cs="宋体" w:hint="eastAsia"/>
                <w:color w:val="333333"/>
                <w:kern w:val="0"/>
                <w:sz w:val="24"/>
                <w:szCs w:val="24"/>
              </w:rPr>
              <w:t>专业类别</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黑体" w:eastAsia="黑体" w:hAnsi="黑体" w:cs="宋体" w:hint="eastAsia"/>
                <w:color w:val="333333"/>
                <w:kern w:val="0"/>
                <w:sz w:val="24"/>
                <w:szCs w:val="24"/>
              </w:rPr>
              <w:t>专业基础课</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黑体" w:eastAsia="黑体" w:hAnsi="黑体" w:cs="宋体" w:hint="eastAsia"/>
                <w:color w:val="333333"/>
                <w:kern w:val="0"/>
                <w:sz w:val="24"/>
                <w:szCs w:val="24"/>
              </w:rPr>
              <w:t>专业课</w:t>
            </w:r>
          </w:p>
        </w:tc>
      </w:tr>
      <w:tr w:rsidR="00396111" w:rsidRPr="00396111" w:rsidTr="00396111">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种植类专业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1.植物生产与环境</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2.农业生物技术</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1.农作物生产技术</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2.园艺植物生产技术</w:t>
            </w:r>
          </w:p>
        </w:tc>
      </w:tr>
      <w:tr w:rsidR="00396111" w:rsidRPr="00396111" w:rsidTr="00396111">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养殖类专业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1.畜禽营养与饲料加工技术</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2.兽医基础</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1.畜禽繁育技术</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2.畜禽生产技术</w:t>
            </w:r>
          </w:p>
        </w:tc>
      </w:tr>
      <w:tr w:rsidR="00396111" w:rsidRPr="00396111" w:rsidTr="00396111">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3</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计算机类专业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 Visua1 Basic6.0程序设计</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2.计算机组装与维护</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1.数据库应用基础－Access2003</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2.计算机网络技术</w:t>
            </w:r>
          </w:p>
        </w:tc>
      </w:tr>
      <w:tr w:rsidR="00396111" w:rsidRPr="00396111" w:rsidTr="00396111">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4</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财经类专业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1.财政与金融基础知识</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2.基础会计</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1.成本会计</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2.企业财务会计</w:t>
            </w:r>
          </w:p>
        </w:tc>
      </w:tr>
      <w:tr w:rsidR="00396111" w:rsidRPr="00396111" w:rsidTr="00396111">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5</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烹饪类专业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1.烹饪营养与卫生</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2.烹饪原料知识</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1.中式烹调技艺</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2.中式面点技艺</w:t>
            </w:r>
          </w:p>
        </w:tc>
      </w:tr>
      <w:tr w:rsidR="00396111" w:rsidRPr="00396111" w:rsidTr="00396111">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6</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服装类专业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1.服装材料</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2.服装设计基础</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1.服装制作工艺</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2.服装结构制图</w:t>
            </w:r>
          </w:p>
        </w:tc>
      </w:tr>
      <w:tr w:rsidR="00396111" w:rsidRPr="00396111" w:rsidTr="00396111">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7</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机电与机制类专业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1.机械制图</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2.机械基础</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1.机械设备控制技术</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2.金属加工基础</w:t>
            </w:r>
          </w:p>
        </w:tc>
      </w:tr>
      <w:tr w:rsidR="00396111" w:rsidRPr="00396111" w:rsidTr="00396111">
        <w:trPr>
          <w:trHeight w:val="630"/>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8</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电子类专业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1.电工技术基础与技能</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2.电子技术基础与技能</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1.电冰箱、空调器原理与维修</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2.电视机原理与维修</w:t>
            </w:r>
          </w:p>
        </w:tc>
      </w:tr>
      <w:tr w:rsidR="00396111" w:rsidRPr="00396111" w:rsidTr="00396111">
        <w:trPr>
          <w:trHeight w:val="795"/>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9</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文秘类专业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1.文书与档案管理基础</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2.秘书基础</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1.应用文写作基础</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2.公共关系基础</w:t>
            </w:r>
          </w:p>
        </w:tc>
      </w:tr>
      <w:tr w:rsidR="00396111" w:rsidRPr="00396111" w:rsidTr="00396111">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10</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旅游类专业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1.旅游概论</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2.旅游心理学</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1.旅游英语</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2.餐饮服务与管理</w:t>
            </w:r>
          </w:p>
        </w:tc>
      </w:tr>
      <w:tr w:rsidR="00396111" w:rsidRPr="00396111" w:rsidTr="00396111">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11</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化工类专业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1.化学基础</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2.化学工艺</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1.化工单元过程及操作</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2.化学实验技术基础</w:t>
            </w:r>
          </w:p>
        </w:tc>
      </w:tr>
      <w:tr w:rsidR="00396111" w:rsidRPr="00396111" w:rsidTr="00396111">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12</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建筑类专业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1.土木工程识图</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2.建筑工程测量</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1.地基与基础工程施工</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2.主体结构工程施工</w:t>
            </w:r>
          </w:p>
        </w:tc>
      </w:tr>
      <w:tr w:rsidR="00396111" w:rsidRPr="00396111" w:rsidTr="00396111">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13</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美术类专业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1.素描（专业基础技能）</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2.色彩（专业基础技能）</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工艺美术设计（专业技能）</w:t>
            </w:r>
          </w:p>
        </w:tc>
      </w:tr>
      <w:tr w:rsidR="00396111" w:rsidRPr="00396111" w:rsidTr="00396111">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14</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市场营销类专业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1.市场营销知识</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2.销售心理学</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1.推销实务</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2.营销策划实务</w:t>
            </w:r>
          </w:p>
        </w:tc>
      </w:tr>
      <w:tr w:rsidR="00396111" w:rsidRPr="00396111" w:rsidTr="00396111">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15</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医科类专业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1.解剖学与组织胚胎学</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2.生理学与生物化学</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西医：1.内科护理学</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2.外科护理学</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中医：1.中医内科学</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2.中医外科学</w:t>
            </w:r>
          </w:p>
        </w:tc>
      </w:tr>
      <w:tr w:rsidR="00396111" w:rsidRPr="00396111" w:rsidTr="00396111">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16</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音乐类专业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视唱练耳（专业基础技能）</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spacing w:val="-15"/>
                <w:kern w:val="0"/>
                <w:szCs w:val="21"/>
              </w:rPr>
              <w:t>专业主科（声乐、器乐、舞蹈、戏曲任选一项）</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专业技能（加试）</w:t>
            </w:r>
          </w:p>
        </w:tc>
      </w:tr>
      <w:tr w:rsidR="00396111" w:rsidRPr="00396111" w:rsidTr="00396111">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17</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汽车类专业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1.汽车发动机构造与维修</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2.汽车底盘构造与维修</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1.汽车电气设备构造与维修</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2.电控发动机维修</w:t>
            </w:r>
          </w:p>
        </w:tc>
      </w:tr>
      <w:tr w:rsidR="00396111" w:rsidRPr="00396111" w:rsidTr="00396111">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18</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司法服务类专业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1.法学基础理论与应用</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2.应用写作</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1.中国刑事诉讼法</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2.中国民法</w:t>
            </w:r>
          </w:p>
        </w:tc>
      </w:tr>
      <w:tr w:rsidR="00396111" w:rsidRPr="00396111" w:rsidTr="00396111">
        <w:trPr>
          <w:trHeight w:val="615"/>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19</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国际商务类专业</w:t>
            </w:r>
          </w:p>
        </w:tc>
        <w:tc>
          <w:tcPr>
            <w:tcW w:w="4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1.国际贸易基础知识</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2.市场营销知识</w:t>
            </w:r>
          </w:p>
        </w:tc>
        <w:tc>
          <w:tcPr>
            <w:tcW w:w="67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1.商务英语函电</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2.进出口贸易实务</w:t>
            </w:r>
          </w:p>
        </w:tc>
      </w:tr>
      <w:tr w:rsidR="00396111" w:rsidRPr="00396111" w:rsidTr="00396111">
        <w:trPr>
          <w:trHeight w:val="615"/>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20</w:t>
            </w:r>
          </w:p>
        </w:tc>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学前教育类专业</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幼儿教育学（与时事政治合卷考试）</w:t>
            </w:r>
          </w:p>
        </w:tc>
      </w:tr>
      <w:tr w:rsidR="00396111" w:rsidRPr="00396111" w:rsidTr="00396111">
        <w:trPr>
          <w:trHeight w:val="615"/>
        </w:trPr>
        <w:tc>
          <w:tcPr>
            <w:tcW w:w="2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center"/>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体育类</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1.身体素质三项</w:t>
            </w:r>
          </w:p>
          <w:p w:rsidR="00396111" w:rsidRPr="00396111" w:rsidRDefault="00396111" w:rsidP="00396111">
            <w:pPr>
              <w:widowControl/>
              <w:spacing w:before="100" w:beforeAutospacing="1" w:after="100" w:afterAutospacing="1"/>
              <w:jc w:val="left"/>
              <w:rPr>
                <w:rFonts w:ascii="微软雅黑" w:eastAsia="微软雅黑" w:hAnsi="微软雅黑" w:cs="宋体"/>
                <w:color w:val="333333"/>
                <w:kern w:val="0"/>
                <w:szCs w:val="21"/>
              </w:rPr>
            </w:pPr>
            <w:r w:rsidRPr="00396111">
              <w:rPr>
                <w:rFonts w:ascii="仿宋_GB2312" w:eastAsia="仿宋_GB2312" w:hAnsi="微软雅黑" w:cs="宋体" w:hint="eastAsia"/>
                <w:color w:val="333333"/>
                <w:kern w:val="0"/>
                <w:sz w:val="24"/>
                <w:szCs w:val="24"/>
              </w:rPr>
              <w:t>2.运动专项技术</w:t>
            </w:r>
          </w:p>
        </w:tc>
      </w:tr>
    </w:tbl>
    <w:p w:rsidR="00396111" w:rsidRPr="00396111" w:rsidRDefault="00396111" w:rsidP="00396111">
      <w:pPr>
        <w:widowControl/>
        <w:shd w:val="clear" w:color="auto" w:fill="FFFFFF"/>
        <w:spacing w:before="100" w:beforeAutospacing="1" w:after="100" w:afterAutospacing="1" w:line="540" w:lineRule="atLeast"/>
        <w:jc w:val="left"/>
        <w:rPr>
          <w:rFonts w:ascii="微软雅黑" w:eastAsia="微软雅黑" w:hAnsi="微软雅黑" w:cs="宋体"/>
          <w:color w:val="333333"/>
          <w:kern w:val="0"/>
          <w:sz w:val="23"/>
          <w:szCs w:val="23"/>
        </w:rPr>
      </w:pPr>
    </w:p>
    <w:p w:rsidR="00B363B5" w:rsidRDefault="00B363B5"/>
    <w:sectPr w:rsidR="00B363B5" w:rsidSect="003961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859" w:rsidRDefault="00647859" w:rsidP="00007BF4">
      <w:r>
        <w:separator/>
      </w:r>
    </w:p>
  </w:endnote>
  <w:endnote w:type="continuationSeparator" w:id="0">
    <w:p w:rsidR="00647859" w:rsidRDefault="00647859" w:rsidP="00007B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859" w:rsidRDefault="00647859" w:rsidP="00007BF4">
      <w:r>
        <w:separator/>
      </w:r>
    </w:p>
  </w:footnote>
  <w:footnote w:type="continuationSeparator" w:id="0">
    <w:p w:rsidR="00647859" w:rsidRDefault="00647859" w:rsidP="00007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111"/>
    <w:rsid w:val="00007BF4"/>
    <w:rsid w:val="00396111"/>
    <w:rsid w:val="00647859"/>
    <w:rsid w:val="00B363B5"/>
    <w:rsid w:val="00BD6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3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6111"/>
    <w:rPr>
      <w:b/>
      <w:bCs/>
    </w:rPr>
  </w:style>
  <w:style w:type="paragraph" w:styleId="a4">
    <w:name w:val="Normal (Web)"/>
    <w:basedOn w:val="a"/>
    <w:uiPriority w:val="99"/>
    <w:unhideWhenUsed/>
    <w:rsid w:val="0039611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007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07BF4"/>
    <w:rPr>
      <w:sz w:val="18"/>
      <w:szCs w:val="18"/>
    </w:rPr>
  </w:style>
  <w:style w:type="paragraph" w:styleId="a6">
    <w:name w:val="footer"/>
    <w:basedOn w:val="a"/>
    <w:link w:val="Char0"/>
    <w:uiPriority w:val="99"/>
    <w:semiHidden/>
    <w:unhideWhenUsed/>
    <w:rsid w:val="00007BF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07BF4"/>
    <w:rPr>
      <w:sz w:val="18"/>
      <w:szCs w:val="18"/>
    </w:rPr>
  </w:style>
</w:styles>
</file>

<file path=word/webSettings.xml><?xml version="1.0" encoding="utf-8"?>
<w:webSettings xmlns:r="http://schemas.openxmlformats.org/officeDocument/2006/relationships" xmlns:w="http://schemas.openxmlformats.org/wordprocessingml/2006/main">
  <w:divs>
    <w:div w:id="1431584263">
      <w:bodyDiv w:val="1"/>
      <w:marLeft w:val="0"/>
      <w:marRight w:val="0"/>
      <w:marTop w:val="0"/>
      <w:marBottom w:val="0"/>
      <w:divBdr>
        <w:top w:val="none" w:sz="0" w:space="0" w:color="auto"/>
        <w:left w:val="none" w:sz="0" w:space="0" w:color="auto"/>
        <w:bottom w:val="none" w:sz="0" w:space="0" w:color="auto"/>
        <w:right w:val="none" w:sz="0" w:space="0" w:color="auto"/>
      </w:divBdr>
      <w:divsChild>
        <w:div w:id="754547269">
          <w:marLeft w:val="0"/>
          <w:marRight w:val="0"/>
          <w:marTop w:val="0"/>
          <w:marBottom w:val="0"/>
          <w:divBdr>
            <w:top w:val="none" w:sz="0" w:space="0" w:color="auto"/>
            <w:left w:val="none" w:sz="0" w:space="0" w:color="auto"/>
            <w:bottom w:val="none" w:sz="0" w:space="0" w:color="auto"/>
            <w:right w:val="none" w:sz="0" w:space="0" w:color="auto"/>
          </w:divBdr>
          <w:divsChild>
            <w:div w:id="1405948997">
              <w:marLeft w:val="0"/>
              <w:marRight w:val="0"/>
              <w:marTop w:val="0"/>
              <w:marBottom w:val="240"/>
              <w:divBdr>
                <w:top w:val="single" w:sz="6" w:space="2" w:color="EBEBEB"/>
                <w:left w:val="single" w:sz="6" w:space="0" w:color="EBEBEB"/>
                <w:bottom w:val="single" w:sz="6" w:space="0" w:color="EBEBEB"/>
                <w:right w:val="single" w:sz="6" w:space="0" w:color="EBEBEB"/>
              </w:divBdr>
              <w:divsChild>
                <w:div w:id="1677030534">
                  <w:marLeft w:val="0"/>
                  <w:marRight w:val="0"/>
                  <w:marTop w:val="0"/>
                  <w:marBottom w:val="0"/>
                  <w:divBdr>
                    <w:top w:val="none" w:sz="0" w:space="0" w:color="auto"/>
                    <w:left w:val="none" w:sz="0" w:space="0" w:color="auto"/>
                    <w:bottom w:val="none" w:sz="0" w:space="0" w:color="auto"/>
                    <w:right w:val="none" w:sz="0" w:space="0" w:color="auto"/>
                  </w:divBdr>
                  <w:divsChild>
                    <w:div w:id="100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2019-05-09T01:52:00Z</dcterms:created>
  <dcterms:modified xsi:type="dcterms:W3CDTF">2019-05-09T01:52:00Z</dcterms:modified>
</cp:coreProperties>
</file>